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66DA09" w14:textId="55ED1C76" w:rsidR="00907E94" w:rsidRDefault="00907E94" w:rsidP="00907E94">
      <w:pPr>
        <w:tabs>
          <w:tab w:val="right" w:pos="10000"/>
        </w:tabs>
        <w:spacing w:after="0"/>
        <w:rPr>
          <w:rFonts w:ascii="Arial" w:hAnsi="Arial" w:cs="Arial"/>
          <w:b/>
          <w:sz w:val="24"/>
          <w:szCs w:val="24"/>
        </w:rPr>
      </w:pPr>
      <w:r>
        <w:rPr>
          <w:rFonts w:ascii="Arial" w:hAnsi="Arial" w:cs="Arial"/>
          <w:b/>
          <w:sz w:val="24"/>
          <w:szCs w:val="24"/>
        </w:rPr>
        <w:t xml:space="preserve">3GPP TSG-RAN WG1#89 </w:t>
      </w:r>
      <w:r>
        <w:rPr>
          <w:rFonts w:ascii="Arial" w:hAnsi="Arial" w:cs="Arial"/>
          <w:b/>
          <w:sz w:val="24"/>
          <w:szCs w:val="24"/>
        </w:rPr>
        <w:tab/>
        <w:t>R1-170</w:t>
      </w:r>
      <w:r w:rsidR="00D222F7">
        <w:rPr>
          <w:rFonts w:ascii="Arial" w:hAnsi="Arial" w:cs="Arial"/>
          <w:b/>
          <w:sz w:val="24"/>
          <w:szCs w:val="24"/>
        </w:rPr>
        <w:t>8607</w:t>
      </w:r>
    </w:p>
    <w:p w14:paraId="50C76003" w14:textId="77777777" w:rsidR="00907E94" w:rsidRDefault="00907E94" w:rsidP="00907E94">
      <w:pPr>
        <w:pStyle w:val="Footer"/>
        <w:jc w:val="both"/>
        <w:rPr>
          <w:i w:val="0"/>
          <w:iCs/>
          <w:sz w:val="24"/>
          <w:szCs w:val="24"/>
          <w:lang w:val="en-GB" w:eastAsia="ja-JP"/>
        </w:rPr>
      </w:pPr>
      <w:r>
        <w:rPr>
          <w:i w:val="0"/>
          <w:iCs/>
          <w:sz w:val="24"/>
          <w:szCs w:val="24"/>
          <w:lang w:val="en-GB" w:eastAsia="ja-JP"/>
        </w:rPr>
        <w:t>May 15</w:t>
      </w:r>
      <w:r>
        <w:rPr>
          <w:i w:val="0"/>
          <w:iCs/>
          <w:sz w:val="24"/>
          <w:szCs w:val="24"/>
          <w:vertAlign w:val="superscript"/>
          <w:lang w:val="en-GB" w:eastAsia="ja-JP"/>
        </w:rPr>
        <w:t>th</w:t>
      </w:r>
      <w:r>
        <w:rPr>
          <w:i w:val="0"/>
          <w:iCs/>
          <w:sz w:val="24"/>
          <w:szCs w:val="24"/>
          <w:lang w:val="en-GB" w:eastAsia="ja-JP"/>
        </w:rPr>
        <w:t xml:space="preserve"> - 19</w:t>
      </w:r>
      <w:r>
        <w:rPr>
          <w:i w:val="0"/>
          <w:iCs/>
          <w:sz w:val="24"/>
          <w:szCs w:val="24"/>
          <w:vertAlign w:val="superscript"/>
          <w:lang w:val="en-GB" w:eastAsia="ja-JP"/>
        </w:rPr>
        <w:t>th</w:t>
      </w:r>
      <w:r>
        <w:rPr>
          <w:i w:val="0"/>
          <w:iCs/>
          <w:sz w:val="24"/>
          <w:szCs w:val="24"/>
          <w:lang w:val="en-GB" w:eastAsia="ja-JP"/>
        </w:rPr>
        <w:t>, 2017</w:t>
      </w:r>
    </w:p>
    <w:p w14:paraId="0BBB3DA4" w14:textId="77777777" w:rsidR="00907E94" w:rsidRDefault="00907E94" w:rsidP="00907E94">
      <w:pPr>
        <w:pStyle w:val="Footer"/>
        <w:jc w:val="both"/>
        <w:rPr>
          <w:i w:val="0"/>
          <w:sz w:val="24"/>
          <w:szCs w:val="24"/>
          <w:lang w:val="en-GB" w:eastAsia="ja-JP"/>
        </w:rPr>
      </w:pPr>
      <w:r>
        <w:rPr>
          <w:i w:val="0"/>
          <w:iCs/>
          <w:sz w:val="24"/>
          <w:szCs w:val="24"/>
          <w:lang w:val="en-GB" w:eastAsia="ja-JP"/>
        </w:rPr>
        <w:t>Hangzhou, P.R. China</w:t>
      </w:r>
    </w:p>
    <w:p w14:paraId="61877F66" w14:textId="77777777" w:rsidR="004D2451" w:rsidRPr="000A64D8" w:rsidRDefault="004D2451" w:rsidP="004D2451">
      <w:pPr>
        <w:pStyle w:val="Footer"/>
        <w:jc w:val="both"/>
        <w:rPr>
          <w:noProof w:val="0"/>
        </w:rPr>
      </w:pPr>
    </w:p>
    <w:p w14:paraId="43B7F87C" w14:textId="784EB84E" w:rsidR="0068226B" w:rsidRPr="00E8613B" w:rsidRDefault="0068226B" w:rsidP="00E15352">
      <w:pPr>
        <w:tabs>
          <w:tab w:val="left" w:pos="1985"/>
        </w:tabs>
        <w:jc w:val="both"/>
        <w:rPr>
          <w:rFonts w:ascii="Arial" w:hAnsi="Arial"/>
          <w:sz w:val="24"/>
          <w:szCs w:val="24"/>
        </w:rPr>
      </w:pPr>
      <w:r w:rsidRPr="00E8613B">
        <w:rPr>
          <w:rFonts w:ascii="Arial" w:hAnsi="Arial"/>
          <w:b/>
          <w:sz w:val="24"/>
          <w:szCs w:val="24"/>
        </w:rPr>
        <w:t>Agenda item:</w:t>
      </w:r>
      <w:r w:rsidRPr="00E8613B">
        <w:rPr>
          <w:rFonts w:ascii="Arial" w:hAnsi="Arial"/>
          <w:sz w:val="24"/>
          <w:szCs w:val="24"/>
        </w:rPr>
        <w:tab/>
      </w:r>
      <w:bookmarkStart w:id="0" w:name="Source"/>
      <w:bookmarkEnd w:id="0"/>
      <w:r w:rsidR="00907E94">
        <w:rPr>
          <w:rFonts w:ascii="Arial" w:hAnsi="Arial"/>
          <w:sz w:val="24"/>
          <w:szCs w:val="24"/>
        </w:rPr>
        <w:t>7</w:t>
      </w:r>
      <w:r w:rsidR="00C1484B" w:rsidRPr="00E8613B">
        <w:rPr>
          <w:rFonts w:ascii="Arial" w:hAnsi="Arial"/>
          <w:sz w:val="24"/>
          <w:szCs w:val="24"/>
        </w:rPr>
        <w:t>.1.</w:t>
      </w:r>
      <w:r w:rsidR="002423E3">
        <w:rPr>
          <w:rFonts w:ascii="Arial" w:hAnsi="Arial"/>
          <w:sz w:val="24"/>
          <w:szCs w:val="24"/>
        </w:rPr>
        <w:t>3.1.1</w:t>
      </w:r>
    </w:p>
    <w:p w14:paraId="43B7F87D" w14:textId="77777777" w:rsidR="0068226B" w:rsidRPr="00E8613B" w:rsidRDefault="0068226B" w:rsidP="00480B03">
      <w:pPr>
        <w:tabs>
          <w:tab w:val="left" w:pos="1985"/>
        </w:tabs>
        <w:jc w:val="both"/>
        <w:rPr>
          <w:rFonts w:ascii="Arial" w:hAnsi="Arial"/>
          <w:sz w:val="24"/>
          <w:szCs w:val="24"/>
        </w:rPr>
      </w:pPr>
      <w:r w:rsidRPr="00E8613B">
        <w:rPr>
          <w:rFonts w:ascii="Arial" w:hAnsi="Arial"/>
          <w:b/>
          <w:sz w:val="24"/>
          <w:szCs w:val="24"/>
        </w:rPr>
        <w:t xml:space="preserve">Source: </w:t>
      </w:r>
      <w:r w:rsidRPr="00E8613B">
        <w:rPr>
          <w:rFonts w:ascii="Arial" w:hAnsi="Arial"/>
          <w:b/>
          <w:sz w:val="24"/>
          <w:szCs w:val="24"/>
        </w:rPr>
        <w:tab/>
      </w:r>
      <w:r w:rsidR="00871D14" w:rsidRPr="00E8613B">
        <w:rPr>
          <w:rFonts w:ascii="Arial" w:hAnsi="Arial"/>
          <w:sz w:val="24"/>
          <w:szCs w:val="24"/>
        </w:rPr>
        <w:t>Qualcomm Inc</w:t>
      </w:r>
      <w:r w:rsidR="008E0E89" w:rsidRPr="00E8613B">
        <w:rPr>
          <w:rFonts w:ascii="Arial" w:hAnsi="Arial"/>
          <w:sz w:val="24"/>
          <w:szCs w:val="24"/>
        </w:rPr>
        <w:t>orporated</w:t>
      </w:r>
    </w:p>
    <w:p w14:paraId="43B7F87E" w14:textId="183A1392" w:rsidR="00C10599" w:rsidRPr="00E8613B" w:rsidRDefault="0068226B" w:rsidP="00EB05DC">
      <w:pPr>
        <w:ind w:left="1988" w:hanging="1988"/>
        <w:rPr>
          <w:rFonts w:ascii="Arial" w:hAnsi="Arial"/>
          <w:sz w:val="24"/>
          <w:szCs w:val="24"/>
        </w:rPr>
      </w:pPr>
      <w:r w:rsidRPr="00E8613B">
        <w:rPr>
          <w:rFonts w:ascii="Arial" w:hAnsi="Arial"/>
          <w:b/>
          <w:sz w:val="24"/>
          <w:szCs w:val="24"/>
        </w:rPr>
        <w:t>Title:</w:t>
      </w:r>
      <w:r w:rsidRPr="00E8613B">
        <w:rPr>
          <w:rFonts w:ascii="Arial" w:hAnsi="Arial"/>
          <w:sz w:val="24"/>
          <w:szCs w:val="24"/>
        </w:rPr>
        <w:t xml:space="preserve"> </w:t>
      </w:r>
      <w:r w:rsidRPr="00E8613B">
        <w:rPr>
          <w:rFonts w:ascii="Arial" w:hAnsi="Arial"/>
          <w:sz w:val="24"/>
          <w:szCs w:val="24"/>
        </w:rPr>
        <w:tab/>
      </w:r>
      <w:r w:rsidR="00772739">
        <w:rPr>
          <w:rFonts w:ascii="Arial" w:hAnsi="Arial"/>
          <w:sz w:val="24"/>
          <w:szCs w:val="24"/>
        </w:rPr>
        <w:t>RS density</w:t>
      </w:r>
      <w:r w:rsidR="00D222F7">
        <w:rPr>
          <w:rFonts w:ascii="Arial" w:hAnsi="Arial"/>
          <w:sz w:val="24"/>
          <w:szCs w:val="24"/>
        </w:rPr>
        <w:t xml:space="preserve"> and</w:t>
      </w:r>
      <w:r w:rsidR="00772739">
        <w:rPr>
          <w:rFonts w:ascii="Arial" w:hAnsi="Arial"/>
          <w:sz w:val="24"/>
          <w:szCs w:val="24"/>
        </w:rPr>
        <w:t xml:space="preserve"> REG bundling size for DL control channel</w:t>
      </w:r>
    </w:p>
    <w:p w14:paraId="43B7F87F" w14:textId="77777777" w:rsidR="0068226B" w:rsidRPr="00E8613B" w:rsidRDefault="0068226B" w:rsidP="00480B03">
      <w:pPr>
        <w:ind w:left="1988" w:hanging="1988"/>
        <w:jc w:val="both"/>
        <w:rPr>
          <w:rFonts w:ascii="Arial" w:hAnsi="Arial"/>
          <w:sz w:val="24"/>
          <w:szCs w:val="24"/>
        </w:rPr>
      </w:pPr>
      <w:r w:rsidRPr="00E8613B">
        <w:rPr>
          <w:rFonts w:ascii="Arial" w:hAnsi="Arial"/>
          <w:b/>
          <w:sz w:val="24"/>
          <w:szCs w:val="24"/>
        </w:rPr>
        <w:t>Document for:</w:t>
      </w:r>
      <w:r w:rsidRPr="00E8613B">
        <w:rPr>
          <w:rFonts w:ascii="Arial" w:hAnsi="Arial"/>
          <w:sz w:val="24"/>
          <w:szCs w:val="24"/>
        </w:rPr>
        <w:tab/>
      </w:r>
      <w:bookmarkStart w:id="1" w:name="DocumentFor"/>
      <w:bookmarkEnd w:id="1"/>
      <w:r w:rsidRPr="00E8613B">
        <w:rPr>
          <w:rFonts w:ascii="Arial" w:hAnsi="Arial"/>
          <w:sz w:val="24"/>
          <w:szCs w:val="24"/>
        </w:rPr>
        <w:t>Discussion</w:t>
      </w:r>
      <w:r w:rsidR="00272736" w:rsidRPr="00E8613B">
        <w:rPr>
          <w:rFonts w:ascii="Arial" w:hAnsi="Arial"/>
          <w:sz w:val="24"/>
          <w:szCs w:val="24"/>
        </w:rPr>
        <w:t>/Decision</w:t>
      </w:r>
    </w:p>
    <w:p w14:paraId="1E59CE58" w14:textId="77777777" w:rsidR="00D969B8" w:rsidRDefault="00D969B8" w:rsidP="00D969B8">
      <w:pPr>
        <w:pStyle w:val="Heading1"/>
        <w:textAlignment w:val="auto"/>
      </w:pPr>
      <w:r>
        <w:t>Introduction</w:t>
      </w:r>
    </w:p>
    <w:p w14:paraId="76C0E15A" w14:textId="489520F3" w:rsidR="00C55FD8" w:rsidRPr="00B542DA" w:rsidRDefault="00C55FD8" w:rsidP="00C55FD8">
      <w:pPr>
        <w:rPr>
          <w:rFonts w:ascii="Calibri" w:eastAsia="Calibri" w:hAnsi="Calibri"/>
          <w:sz w:val="22"/>
          <w:szCs w:val="22"/>
        </w:rPr>
      </w:pPr>
      <w:r>
        <w:rPr>
          <w:lang w:val="en-GB"/>
        </w:rPr>
        <w:t>In the last meeting</w:t>
      </w:r>
      <w:r w:rsidR="00F32AEA">
        <w:rPr>
          <w:lang w:val="en-GB"/>
        </w:rPr>
        <w:t>,</w:t>
      </w:r>
      <w:r>
        <w:rPr>
          <w:lang w:val="en-GB"/>
        </w:rPr>
        <w:t xml:space="preserve"> one-port diversity</w:t>
      </w:r>
      <w:r w:rsidR="00F32AEA">
        <w:rPr>
          <w:lang w:val="en-GB"/>
        </w:rPr>
        <w:t xml:space="preserve"> scheme</w:t>
      </w:r>
      <w:r>
        <w:rPr>
          <w:lang w:val="en-GB"/>
        </w:rPr>
        <w:t xml:space="preserve"> with REG bundling per CCE</w:t>
      </w:r>
      <w:r w:rsidR="00F32AEA">
        <w:rPr>
          <w:lang w:val="en-GB"/>
        </w:rPr>
        <w:t xml:space="preserve"> was agreed</w:t>
      </w:r>
      <w:r>
        <w:rPr>
          <w:lang w:val="en-GB"/>
        </w:rPr>
        <w:t xml:space="preserve"> as a working assumption</w:t>
      </w:r>
      <w:r w:rsidR="00F32AEA">
        <w:rPr>
          <w:lang w:val="en-GB"/>
        </w:rPr>
        <w:t xml:space="preserve"> for NR-PDCCH</w:t>
      </w:r>
      <w:r>
        <w:rPr>
          <w:lang w:val="en-GB"/>
        </w:rPr>
        <w:t xml:space="preserve">. </w:t>
      </w:r>
      <w:r w:rsidR="00024F00">
        <w:rPr>
          <w:lang w:val="en-GB"/>
        </w:rPr>
        <w:t>The REG bundling size for distributed CCE-to-REG mapping was also agreed as a working assumption for 2 or 3 REGs.</w:t>
      </w:r>
      <w:r>
        <w:rPr>
          <w:lang w:val="en-GB"/>
        </w:rPr>
        <w:t xml:space="preserve"> In this contribution, we provide our views on the REG bundling size</w:t>
      </w:r>
      <w:r w:rsidR="00F32AEA">
        <w:rPr>
          <w:lang w:val="en-GB"/>
        </w:rPr>
        <w:t xml:space="preserve">, </w:t>
      </w:r>
      <w:r>
        <w:rPr>
          <w:lang w:val="en-GB"/>
        </w:rPr>
        <w:t xml:space="preserve">pilot density </w:t>
      </w:r>
      <w:r w:rsidR="00F32AEA">
        <w:rPr>
          <w:lang w:val="en-GB"/>
        </w:rPr>
        <w:t xml:space="preserve">and pilot structure </w:t>
      </w:r>
      <w:r>
        <w:rPr>
          <w:lang w:val="en-GB"/>
        </w:rPr>
        <w:t>for NR-PDCCH.</w:t>
      </w:r>
    </w:p>
    <w:p w14:paraId="60922B36" w14:textId="77777777" w:rsidR="00C55FD8" w:rsidRPr="0072303E" w:rsidRDefault="00C55FD8" w:rsidP="00C55FD8">
      <w:pPr>
        <w:rPr>
          <w:rFonts w:eastAsia="MS Mincho"/>
          <w:b/>
          <w:iCs/>
          <w:u w:val="single"/>
          <w:lang w:eastAsia="ja-JP"/>
        </w:rPr>
      </w:pPr>
      <w:r w:rsidRPr="0072303E">
        <w:rPr>
          <w:rFonts w:eastAsia="MS Mincho" w:hint="eastAsia"/>
          <w:b/>
          <w:iCs/>
          <w:highlight w:val="darkYellow"/>
          <w:u w:val="single"/>
          <w:lang w:eastAsia="ja-JP"/>
        </w:rPr>
        <w:t>Working assumption:</w:t>
      </w:r>
    </w:p>
    <w:p w14:paraId="629097A6" w14:textId="77777777" w:rsidR="00C55FD8" w:rsidRPr="0072303E" w:rsidRDefault="00C55FD8" w:rsidP="00C55FD8">
      <w:pPr>
        <w:numPr>
          <w:ilvl w:val="0"/>
          <w:numId w:val="30"/>
        </w:numPr>
        <w:overflowPunct/>
        <w:autoSpaceDE/>
        <w:autoSpaceDN/>
        <w:adjustRightInd/>
        <w:spacing w:after="0"/>
        <w:textAlignment w:val="auto"/>
        <w:rPr>
          <w:rFonts w:eastAsia="MS Mincho"/>
          <w:iCs/>
          <w:lang w:eastAsia="ja-JP"/>
        </w:rPr>
      </w:pPr>
      <w:r w:rsidRPr="0072303E">
        <w:rPr>
          <w:rFonts w:eastAsia="MS Mincho"/>
          <w:iCs/>
          <w:lang w:eastAsia="ja-JP"/>
        </w:rPr>
        <w:t>One-port transmit diversity scheme with REG bundling per CCE is used for NR-PDCCH</w:t>
      </w:r>
    </w:p>
    <w:p w14:paraId="60169DC2" w14:textId="77777777" w:rsidR="00C55FD8" w:rsidRPr="0072303E" w:rsidRDefault="00C55FD8" w:rsidP="00C55FD8">
      <w:pPr>
        <w:numPr>
          <w:ilvl w:val="1"/>
          <w:numId w:val="30"/>
        </w:numPr>
        <w:overflowPunct/>
        <w:autoSpaceDE/>
        <w:autoSpaceDN/>
        <w:adjustRightInd/>
        <w:spacing w:after="0"/>
        <w:textAlignment w:val="auto"/>
        <w:rPr>
          <w:rFonts w:eastAsia="MS Mincho"/>
          <w:iCs/>
          <w:lang w:eastAsia="ja-JP"/>
        </w:rPr>
      </w:pPr>
      <w:r w:rsidRPr="0072303E">
        <w:rPr>
          <w:rFonts w:eastAsia="MS Mincho"/>
          <w:iCs/>
          <w:lang w:eastAsia="ja-JP"/>
        </w:rPr>
        <w:t>FFS the bundling size</w:t>
      </w:r>
    </w:p>
    <w:p w14:paraId="5EAF0F3D" w14:textId="77777777" w:rsidR="00C55FD8" w:rsidRPr="0072303E" w:rsidRDefault="00C55FD8" w:rsidP="00C55FD8">
      <w:pPr>
        <w:numPr>
          <w:ilvl w:val="1"/>
          <w:numId w:val="30"/>
        </w:numPr>
        <w:overflowPunct/>
        <w:autoSpaceDE/>
        <w:autoSpaceDN/>
        <w:adjustRightInd/>
        <w:spacing w:after="0"/>
        <w:textAlignment w:val="auto"/>
        <w:rPr>
          <w:rFonts w:eastAsia="MS Mincho"/>
          <w:iCs/>
          <w:lang w:eastAsia="ja-JP"/>
        </w:rPr>
      </w:pPr>
      <w:r w:rsidRPr="0072303E">
        <w:rPr>
          <w:rFonts w:eastAsia="MS Mincho"/>
          <w:iCs/>
          <w:lang w:eastAsia="ja-JP"/>
        </w:rPr>
        <w:t>FFS: REG bundling is also for localized mapping in time and/or frequency-domain</w:t>
      </w:r>
    </w:p>
    <w:p w14:paraId="7CE88959" w14:textId="77777777" w:rsidR="00C55FD8" w:rsidRDefault="00C55FD8" w:rsidP="00C55FD8">
      <w:pPr>
        <w:numPr>
          <w:ilvl w:val="0"/>
          <w:numId w:val="30"/>
        </w:numPr>
        <w:overflowPunct/>
        <w:autoSpaceDE/>
        <w:autoSpaceDN/>
        <w:adjustRightInd/>
        <w:spacing w:after="0"/>
        <w:textAlignment w:val="auto"/>
        <w:rPr>
          <w:rFonts w:eastAsia="MS Mincho"/>
          <w:iCs/>
          <w:lang w:eastAsia="ja-JP"/>
        </w:rPr>
      </w:pPr>
      <w:r w:rsidRPr="0072303E">
        <w:rPr>
          <w:rFonts w:eastAsia="MS Mincho" w:hint="eastAsia"/>
          <w:iCs/>
          <w:lang w:eastAsia="ja-JP"/>
        </w:rPr>
        <w:t xml:space="preserve">Companies are </w:t>
      </w:r>
      <w:r w:rsidRPr="0072303E">
        <w:rPr>
          <w:rFonts w:eastAsia="MS Mincho"/>
          <w:iCs/>
          <w:lang w:eastAsia="ja-JP"/>
        </w:rPr>
        <w:t>encouraged</w:t>
      </w:r>
      <w:r w:rsidRPr="0072303E">
        <w:rPr>
          <w:rFonts w:eastAsia="MS Mincho" w:hint="eastAsia"/>
          <w:iCs/>
          <w:lang w:eastAsia="ja-JP"/>
        </w:rPr>
        <w:t xml:space="preserve"> to provide evaluation </w:t>
      </w:r>
      <w:r w:rsidRPr="0072303E">
        <w:rPr>
          <w:rFonts w:eastAsia="MS Mincho"/>
          <w:iCs/>
          <w:lang w:eastAsia="ja-JP"/>
        </w:rPr>
        <w:t>results</w:t>
      </w:r>
      <w:r w:rsidRPr="0072303E">
        <w:rPr>
          <w:rFonts w:eastAsia="MS Mincho" w:hint="eastAsia"/>
          <w:iCs/>
          <w:lang w:eastAsia="ja-JP"/>
        </w:rPr>
        <w:t xml:space="preserve"> for 10 MHz and 20 MHz for larger aggregation levels and 5 MHz and 10 MHz for smaller aggregation levels </w:t>
      </w:r>
    </w:p>
    <w:p w14:paraId="7FEA14A3" w14:textId="77777777" w:rsidR="00C55FD8" w:rsidRPr="00E6631F" w:rsidRDefault="00C55FD8" w:rsidP="00C55FD8">
      <w:pPr>
        <w:overflowPunct/>
        <w:autoSpaceDE/>
        <w:autoSpaceDN/>
        <w:adjustRightInd/>
        <w:spacing w:after="0"/>
        <w:textAlignment w:val="auto"/>
        <w:rPr>
          <w:rFonts w:eastAsia="MS Mincho"/>
          <w:iCs/>
          <w:lang w:eastAsia="ja-JP"/>
        </w:rPr>
      </w:pPr>
    </w:p>
    <w:p w14:paraId="5226B46A" w14:textId="77777777" w:rsidR="00C55FD8" w:rsidRPr="004F2B42" w:rsidRDefault="00C55FD8" w:rsidP="00C55FD8">
      <w:pPr>
        <w:rPr>
          <w:rFonts w:eastAsia="MS Mincho"/>
          <w:b/>
          <w:iCs/>
          <w:u w:val="single"/>
          <w:lang w:eastAsia="ja-JP"/>
        </w:rPr>
      </w:pPr>
      <w:r w:rsidRPr="004F2B42">
        <w:rPr>
          <w:rFonts w:eastAsia="MS Mincho" w:hint="eastAsia"/>
          <w:b/>
          <w:iCs/>
          <w:highlight w:val="green"/>
          <w:u w:val="single"/>
          <w:lang w:eastAsia="ja-JP"/>
        </w:rPr>
        <w:t>Agreements:</w:t>
      </w:r>
    </w:p>
    <w:p w14:paraId="31E42272" w14:textId="77777777" w:rsidR="00C55FD8" w:rsidRDefault="00C55FD8" w:rsidP="00C55FD8">
      <w:pPr>
        <w:numPr>
          <w:ilvl w:val="0"/>
          <w:numId w:val="31"/>
        </w:numPr>
        <w:overflowPunct/>
        <w:autoSpaceDE/>
        <w:autoSpaceDN/>
        <w:adjustRightInd/>
        <w:spacing w:after="0" w:line="276" w:lineRule="auto"/>
        <w:ind w:hanging="357"/>
        <w:textAlignment w:val="auto"/>
      </w:pPr>
      <w:r>
        <w:t>A CCE may be mapped to REGs with interleaved or non-interleaved REG indices within a CORESET</w:t>
      </w:r>
    </w:p>
    <w:p w14:paraId="180A4463" w14:textId="77777777" w:rsidR="00C55FD8" w:rsidRPr="002A63CD" w:rsidRDefault="00C55FD8" w:rsidP="00C55FD8">
      <w:pPr>
        <w:numPr>
          <w:ilvl w:val="0"/>
          <w:numId w:val="31"/>
        </w:numPr>
        <w:overflowPunct/>
        <w:autoSpaceDE/>
        <w:autoSpaceDN/>
        <w:adjustRightInd/>
        <w:spacing w:after="0" w:line="276" w:lineRule="auto"/>
        <w:ind w:hanging="357"/>
        <w:textAlignment w:val="auto"/>
      </w:pPr>
      <w:r w:rsidRPr="002A63CD">
        <w:rPr>
          <w:rFonts w:eastAsia="MS Mincho"/>
          <w:iCs/>
          <w:lang w:eastAsia="ja-JP"/>
        </w:rPr>
        <w:t xml:space="preserve">Definition of a REG bundle: The UE may assume that the same precoder is used for the REGs in a REG bundle and that the REGs in a REG bundle are contiguous in frequency and/or time </w:t>
      </w:r>
    </w:p>
    <w:p w14:paraId="5CEE3CB1" w14:textId="77777777" w:rsidR="00C55FD8" w:rsidRPr="00B23927" w:rsidRDefault="00C55FD8" w:rsidP="00C55FD8">
      <w:pPr>
        <w:numPr>
          <w:ilvl w:val="0"/>
          <w:numId w:val="31"/>
        </w:numPr>
        <w:overflowPunct/>
        <w:autoSpaceDE/>
        <w:autoSpaceDN/>
        <w:adjustRightInd/>
        <w:spacing w:after="0" w:line="276" w:lineRule="auto"/>
        <w:ind w:hanging="357"/>
        <w:textAlignment w:val="auto"/>
      </w:pPr>
      <w:r>
        <w:rPr>
          <w:rFonts w:eastAsia="MS Mincho"/>
          <w:iCs/>
          <w:lang w:eastAsia="ja-JP"/>
        </w:rPr>
        <w:t>REG bundling per CCE is supported</w:t>
      </w:r>
      <w:r w:rsidRPr="0072303E">
        <w:rPr>
          <w:rFonts w:eastAsia="MS Mincho"/>
          <w:iCs/>
          <w:lang w:eastAsia="ja-JP"/>
        </w:rPr>
        <w:t xml:space="preserve"> for NR-PDCCH</w:t>
      </w:r>
    </w:p>
    <w:p w14:paraId="3A9B2B04" w14:textId="77777777" w:rsidR="00C55FD8" w:rsidRDefault="00C55FD8" w:rsidP="00C55FD8">
      <w:pPr>
        <w:numPr>
          <w:ilvl w:val="1"/>
          <w:numId w:val="31"/>
        </w:numPr>
        <w:overflowPunct/>
        <w:autoSpaceDE/>
        <w:autoSpaceDN/>
        <w:adjustRightInd/>
        <w:spacing w:after="0" w:line="276" w:lineRule="auto"/>
        <w:ind w:hanging="357"/>
        <w:textAlignment w:val="auto"/>
      </w:pPr>
      <w:r>
        <w:t>FFS: Whether this applies to common search space</w:t>
      </w:r>
    </w:p>
    <w:p w14:paraId="6DCE14B0" w14:textId="77777777" w:rsidR="00C55FD8" w:rsidRPr="002A63CD" w:rsidRDefault="00C55FD8" w:rsidP="00C55FD8">
      <w:pPr>
        <w:numPr>
          <w:ilvl w:val="1"/>
          <w:numId w:val="31"/>
        </w:numPr>
        <w:overflowPunct/>
        <w:autoSpaceDE/>
        <w:autoSpaceDN/>
        <w:adjustRightInd/>
        <w:spacing w:after="0" w:line="276" w:lineRule="auto"/>
        <w:ind w:hanging="357"/>
        <w:textAlignment w:val="auto"/>
      </w:pPr>
      <w:r>
        <w:rPr>
          <w:rFonts w:eastAsia="MS Mincho"/>
          <w:iCs/>
          <w:lang w:eastAsia="ja-JP"/>
        </w:rPr>
        <w:t>FFS: Whether all REGs have DMRS or not</w:t>
      </w:r>
    </w:p>
    <w:p w14:paraId="15FC94C8" w14:textId="77777777" w:rsidR="00C55FD8" w:rsidRPr="004B517E" w:rsidRDefault="00C55FD8" w:rsidP="00C55FD8">
      <w:pPr>
        <w:numPr>
          <w:ilvl w:val="1"/>
          <w:numId w:val="31"/>
        </w:numPr>
        <w:overflowPunct/>
        <w:autoSpaceDE/>
        <w:autoSpaceDN/>
        <w:adjustRightInd/>
        <w:spacing w:after="0" w:line="276" w:lineRule="auto"/>
        <w:ind w:hanging="357"/>
        <w:textAlignment w:val="auto"/>
      </w:pPr>
      <w:r>
        <w:t>FFS: Whether wideband precoding is supported and the definition of a REG bundle if it is supported</w:t>
      </w:r>
    </w:p>
    <w:p w14:paraId="15E4856A" w14:textId="77777777" w:rsidR="00C55FD8" w:rsidRDefault="00C55FD8" w:rsidP="00C55FD8">
      <w:pPr>
        <w:numPr>
          <w:ilvl w:val="1"/>
          <w:numId w:val="31"/>
        </w:numPr>
        <w:overflowPunct/>
        <w:autoSpaceDE/>
        <w:autoSpaceDN/>
        <w:adjustRightInd/>
        <w:spacing w:after="0" w:line="276" w:lineRule="auto"/>
        <w:ind w:hanging="357"/>
        <w:textAlignment w:val="auto"/>
      </w:pPr>
      <w:r>
        <w:t xml:space="preserve">FFS: whether REG bundle size is different for mapping of NR-PDCCH with or without interleaved mapping of CCE to REGs </w:t>
      </w:r>
    </w:p>
    <w:p w14:paraId="7ADEF54B" w14:textId="77777777" w:rsidR="00C55FD8" w:rsidRPr="00597176" w:rsidRDefault="00C55FD8" w:rsidP="00C55FD8">
      <w:pPr>
        <w:numPr>
          <w:ilvl w:val="1"/>
          <w:numId w:val="31"/>
        </w:numPr>
        <w:overflowPunct/>
        <w:autoSpaceDE/>
        <w:autoSpaceDN/>
        <w:adjustRightInd/>
        <w:spacing w:after="0" w:line="276" w:lineRule="auto"/>
        <w:ind w:hanging="357"/>
        <w:textAlignment w:val="auto"/>
      </w:pPr>
      <w:r>
        <w:t>FFS on REG bundle</w:t>
      </w:r>
      <w:r w:rsidRPr="00597176">
        <w:t xml:space="preserve"> size</w:t>
      </w:r>
    </w:p>
    <w:p w14:paraId="4341B3D5" w14:textId="4AFD4838" w:rsidR="00D969B8" w:rsidRDefault="00C55FD8" w:rsidP="00C55FD8">
      <w:pPr>
        <w:numPr>
          <w:ilvl w:val="1"/>
          <w:numId w:val="31"/>
        </w:numPr>
        <w:overflowPunct/>
        <w:autoSpaceDE/>
        <w:autoSpaceDN/>
        <w:adjustRightInd/>
        <w:spacing w:after="0" w:line="276" w:lineRule="auto"/>
        <w:ind w:hanging="357"/>
        <w:textAlignment w:val="auto"/>
      </w:pPr>
      <w:r>
        <w:t>FFS whether REG bundle</w:t>
      </w:r>
      <w:r w:rsidRPr="00597176">
        <w:t xml:space="preserve"> size is configurable</w:t>
      </w:r>
    </w:p>
    <w:p w14:paraId="0D6011BB" w14:textId="77777777" w:rsidR="008F49B9" w:rsidRPr="00AD4D47" w:rsidRDefault="008F49B9" w:rsidP="008F49B9">
      <w:pPr>
        <w:rPr>
          <w:rFonts w:eastAsia="MS Mincho"/>
          <w:b/>
          <w:iCs/>
          <w:u w:val="single"/>
          <w:lang w:eastAsia="ja-JP"/>
        </w:rPr>
      </w:pPr>
      <w:r w:rsidRPr="00F665C0">
        <w:rPr>
          <w:rFonts w:eastAsia="MS Mincho" w:hint="eastAsia"/>
          <w:b/>
          <w:iCs/>
          <w:highlight w:val="darkYellow"/>
          <w:u w:val="single"/>
          <w:lang w:eastAsia="ja-JP"/>
        </w:rPr>
        <w:t>Working assumption</w:t>
      </w:r>
      <w:r w:rsidRPr="00F665C0">
        <w:rPr>
          <w:rFonts w:eastAsia="MS Mincho"/>
          <w:b/>
          <w:iCs/>
          <w:highlight w:val="darkYellow"/>
          <w:u w:val="single"/>
          <w:lang w:eastAsia="ja-JP"/>
        </w:rPr>
        <w:t>:</w:t>
      </w:r>
    </w:p>
    <w:p w14:paraId="3994FC97" w14:textId="77777777" w:rsidR="008F49B9" w:rsidRPr="00966F79" w:rsidRDefault="008F49B9" w:rsidP="008F49B9">
      <w:pPr>
        <w:numPr>
          <w:ilvl w:val="1"/>
          <w:numId w:val="33"/>
        </w:numPr>
        <w:overflowPunct/>
        <w:autoSpaceDE/>
        <w:autoSpaceDN/>
        <w:adjustRightInd/>
        <w:spacing w:after="0"/>
        <w:textAlignment w:val="auto"/>
        <w:rPr>
          <w:rFonts w:eastAsia="MS Mincho"/>
          <w:iCs/>
          <w:lang w:eastAsia="ja-JP"/>
        </w:rPr>
      </w:pPr>
      <w:r w:rsidRPr="00966F79">
        <w:rPr>
          <w:rFonts w:eastAsia="MS Mincho"/>
          <w:iCs/>
          <w:lang w:eastAsia="ja-JP"/>
        </w:rPr>
        <w:t>A NR-CCE is defined as 6 REGs</w:t>
      </w:r>
    </w:p>
    <w:p w14:paraId="23AAF58A" w14:textId="77777777" w:rsidR="008F49B9" w:rsidRPr="00367512" w:rsidRDefault="008F49B9" w:rsidP="008F49B9">
      <w:pPr>
        <w:numPr>
          <w:ilvl w:val="2"/>
          <w:numId w:val="33"/>
        </w:numPr>
        <w:overflowPunct/>
        <w:autoSpaceDE/>
        <w:autoSpaceDN/>
        <w:adjustRightInd/>
        <w:spacing w:after="0"/>
        <w:textAlignment w:val="auto"/>
        <w:rPr>
          <w:rFonts w:eastAsia="MS Mincho"/>
          <w:iCs/>
          <w:lang w:eastAsia="ja-JP"/>
        </w:rPr>
      </w:pPr>
      <w:r w:rsidRPr="00367512">
        <w:rPr>
          <w:rFonts w:eastAsia="MS Mincho"/>
          <w:iCs/>
          <w:lang w:eastAsia="ja-JP"/>
        </w:rPr>
        <w:t>Candidate bundle sizes for distributed REG-to-CCE mapping: 2 or 3 REGs if NR-CCE is defined as 6 REGs</w:t>
      </w:r>
    </w:p>
    <w:p w14:paraId="709A69F3" w14:textId="77777777" w:rsidR="008F49B9" w:rsidRPr="00966F79" w:rsidRDefault="008F49B9" w:rsidP="008F49B9">
      <w:pPr>
        <w:numPr>
          <w:ilvl w:val="1"/>
          <w:numId w:val="33"/>
        </w:numPr>
        <w:overflowPunct/>
        <w:autoSpaceDE/>
        <w:autoSpaceDN/>
        <w:adjustRightInd/>
        <w:spacing w:after="0"/>
        <w:textAlignment w:val="auto"/>
        <w:rPr>
          <w:rFonts w:eastAsia="MS Mincho"/>
          <w:iCs/>
          <w:lang w:eastAsia="ja-JP"/>
        </w:rPr>
      </w:pPr>
      <w:r w:rsidRPr="00966F79">
        <w:rPr>
          <w:rFonts w:eastAsia="MS Mincho"/>
          <w:iCs/>
          <w:lang w:eastAsia="ja-JP"/>
        </w:rPr>
        <w:t>FFS: impact of the NR-CCE definition on CORESET size, CCE aggregation levels, data resource allocation granularity, etc.</w:t>
      </w:r>
    </w:p>
    <w:p w14:paraId="71C8631C" w14:textId="77777777" w:rsidR="008F49B9" w:rsidRDefault="008F49B9" w:rsidP="00367512">
      <w:pPr>
        <w:overflowPunct/>
        <w:autoSpaceDE/>
        <w:autoSpaceDN/>
        <w:adjustRightInd/>
        <w:spacing w:after="0" w:line="276" w:lineRule="auto"/>
        <w:textAlignment w:val="auto"/>
      </w:pPr>
    </w:p>
    <w:p w14:paraId="322C537C" w14:textId="4EB07068" w:rsidR="00C55FD8" w:rsidRPr="00946329" w:rsidRDefault="00D969B8" w:rsidP="00C55FD8">
      <w:pPr>
        <w:pStyle w:val="Heading1"/>
        <w:textAlignment w:val="auto"/>
      </w:pPr>
      <w:r>
        <w:t>Discussion</w:t>
      </w:r>
      <w:r w:rsidR="00C55FD8" w:rsidRPr="00946329">
        <w:rPr>
          <w:sz w:val="22"/>
        </w:rPr>
        <w:t xml:space="preserve"> </w:t>
      </w:r>
    </w:p>
    <w:p w14:paraId="1DEFD211" w14:textId="2AC9CEAE" w:rsidR="00D969B8" w:rsidRPr="00946329" w:rsidRDefault="00946329" w:rsidP="00C55FD8">
      <w:pPr>
        <w:rPr>
          <w:sz w:val="22"/>
          <w:lang w:val="en-GB"/>
        </w:rPr>
      </w:pPr>
      <w:r w:rsidRPr="00946329">
        <w:rPr>
          <w:sz w:val="22"/>
          <w:lang w:val="en-GB"/>
        </w:rPr>
        <w:t>In the next two sections</w:t>
      </w:r>
      <w:r>
        <w:rPr>
          <w:sz w:val="22"/>
          <w:lang w:val="en-GB"/>
        </w:rPr>
        <w:t>,</w:t>
      </w:r>
      <w:r w:rsidRPr="00946329">
        <w:rPr>
          <w:sz w:val="22"/>
          <w:lang w:val="en-GB"/>
        </w:rPr>
        <w:t xml:space="preserve"> we present our views </w:t>
      </w:r>
      <w:r>
        <w:rPr>
          <w:sz w:val="22"/>
          <w:lang w:val="en-GB"/>
        </w:rPr>
        <w:t xml:space="preserve">on pilot structure and REG bundling size for NR-PDCCH. We also present some simulation results for pilot density and REG bundling size for the one symbol NR-PDCCH. </w:t>
      </w:r>
    </w:p>
    <w:p w14:paraId="145A8DC7" w14:textId="12691375" w:rsidR="00D969B8" w:rsidRDefault="00C55FD8" w:rsidP="00D969B8">
      <w:pPr>
        <w:pStyle w:val="Heading2"/>
        <w:tabs>
          <w:tab w:val="left" w:pos="720"/>
        </w:tabs>
        <w:textAlignment w:val="auto"/>
      </w:pPr>
      <w:r>
        <w:lastRenderedPageBreak/>
        <w:t>Pilot Density</w:t>
      </w:r>
    </w:p>
    <w:p w14:paraId="41FA162B" w14:textId="4CE3469A" w:rsidR="00C55FD8" w:rsidRDefault="00C55FD8" w:rsidP="00C55FD8">
      <w:pPr>
        <w:rPr>
          <w:sz w:val="22"/>
          <w:lang w:val="en-GB"/>
        </w:rPr>
      </w:pPr>
      <w:r>
        <w:rPr>
          <w:sz w:val="22"/>
          <w:lang w:val="en-GB"/>
        </w:rPr>
        <w:t xml:space="preserve">For one symbol PDCCH and one port transmission a natural choice is uniform pilot </w:t>
      </w:r>
      <w:r w:rsidR="00F32AEA">
        <w:rPr>
          <w:sz w:val="22"/>
          <w:lang w:val="en-GB"/>
        </w:rPr>
        <w:t>spacing</w:t>
      </w:r>
      <w:r>
        <w:rPr>
          <w:sz w:val="22"/>
          <w:lang w:val="en-GB"/>
        </w:rPr>
        <w:t xml:space="preserve"> as shown in Fig 1-1A, to capture the frequency selectivity of the channel. For two or more symbol PDCCH, one could envision several possible DMRS patterns. Some examples are shown in Fig 1. </w:t>
      </w:r>
    </w:p>
    <w:p w14:paraId="32314052" w14:textId="42BC303B" w:rsidR="00C55FD8" w:rsidRDefault="00C55FD8" w:rsidP="00C55FD8">
      <w:pPr>
        <w:pStyle w:val="Caption"/>
        <w:keepNext/>
      </w:pPr>
      <w:r>
        <w:rPr>
          <w:sz w:val="22"/>
          <w:lang w:val="en-GB"/>
        </w:rPr>
        <w:object w:dxaOrig="9821" w:dyaOrig="8853" w14:anchorId="06D20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442pt" o:ole="">
            <v:imagedata r:id="rId12" o:title=""/>
          </v:shape>
          <o:OLEObject Type="Embed" ProgID="Visio.Drawing.11" ShapeID="_x0000_i1025" DrawAspect="Content" ObjectID="_1555534907" r:id="rId13"/>
        </w:object>
      </w:r>
    </w:p>
    <w:p w14:paraId="267D5552" w14:textId="6574CB1C" w:rsidR="00C55FD8" w:rsidRDefault="00C55FD8" w:rsidP="00C55FD8">
      <w:pPr>
        <w:pStyle w:val="Caption"/>
        <w:rPr>
          <w:sz w:val="22"/>
          <w:lang w:val="en-GB"/>
        </w:rPr>
      </w:pPr>
      <w:r>
        <w:t xml:space="preserve">Figure </w:t>
      </w:r>
      <w:r w:rsidR="000408F7">
        <w:fldChar w:fldCharType="begin"/>
      </w:r>
      <w:r w:rsidR="000408F7">
        <w:instrText xml:space="preserve"> SEQ Figure \* ARABIC </w:instrText>
      </w:r>
      <w:r w:rsidR="000408F7">
        <w:fldChar w:fldCharType="separate"/>
      </w:r>
      <w:r>
        <w:rPr>
          <w:noProof/>
        </w:rPr>
        <w:t>1</w:t>
      </w:r>
      <w:r w:rsidR="000408F7">
        <w:rPr>
          <w:noProof/>
        </w:rPr>
        <w:fldChar w:fldCharType="end"/>
      </w:r>
      <w:r>
        <w:t xml:space="preserve">: Potential DMRS </w:t>
      </w:r>
      <w:r>
        <w:rPr>
          <w:noProof/>
        </w:rPr>
        <w:t xml:space="preserve">Pilot Patterns for </w:t>
      </w:r>
      <w:r w:rsidR="00F32AEA">
        <w:rPr>
          <w:noProof/>
        </w:rPr>
        <w:t>NR-</w:t>
      </w:r>
      <w:r>
        <w:rPr>
          <w:noProof/>
        </w:rPr>
        <w:t>PDCCH</w:t>
      </w:r>
    </w:p>
    <w:p w14:paraId="5CD44423" w14:textId="77777777" w:rsidR="0004495E" w:rsidRDefault="00C55FD8" w:rsidP="00C55FD8">
      <w:pPr>
        <w:rPr>
          <w:sz w:val="22"/>
          <w:lang w:val="en-GB"/>
        </w:rPr>
      </w:pPr>
      <w:r>
        <w:rPr>
          <w:sz w:val="22"/>
          <w:lang w:val="en-GB"/>
        </w:rPr>
        <w:t xml:space="preserve">For example, </w:t>
      </w:r>
    </w:p>
    <w:p w14:paraId="181219B1" w14:textId="3474D828" w:rsidR="00946329" w:rsidRPr="00C51F82" w:rsidRDefault="00C55FD8" w:rsidP="00C51F82">
      <w:pPr>
        <w:pStyle w:val="ListParagraph"/>
        <w:numPr>
          <w:ilvl w:val="0"/>
          <w:numId w:val="32"/>
        </w:numPr>
        <w:rPr>
          <w:rFonts w:ascii="Times New Roman" w:hAnsi="Times New Roman"/>
          <w:lang w:val="en-GB"/>
        </w:rPr>
      </w:pPr>
      <w:r w:rsidRPr="00946329">
        <w:rPr>
          <w:rFonts w:ascii="Times New Roman" w:hAnsi="Times New Roman"/>
          <w:lang w:val="en-GB"/>
        </w:rPr>
        <w:t>Pattern (2A) is useful when gNB is utilizing different beams</w:t>
      </w:r>
      <w:r w:rsidR="00CC05A5">
        <w:rPr>
          <w:rFonts w:ascii="Times New Roman" w:hAnsi="Times New Roman"/>
          <w:lang w:val="en-GB"/>
        </w:rPr>
        <w:t>/precoders</w:t>
      </w:r>
      <w:r w:rsidRPr="00946329">
        <w:rPr>
          <w:rFonts w:ascii="Times New Roman" w:hAnsi="Times New Roman"/>
          <w:lang w:val="en-GB"/>
        </w:rPr>
        <w:t xml:space="preserve"> in each OFDM symbols</w:t>
      </w:r>
      <w:r w:rsidR="00F32AEA">
        <w:rPr>
          <w:rFonts w:ascii="Times New Roman" w:hAnsi="Times New Roman"/>
          <w:lang w:val="en-GB"/>
        </w:rPr>
        <w:t>,</w:t>
      </w:r>
      <w:r w:rsidR="0004495E" w:rsidRPr="00946329">
        <w:rPr>
          <w:rFonts w:ascii="Times New Roman" w:hAnsi="Times New Roman"/>
          <w:lang w:val="en-GB"/>
        </w:rPr>
        <w:t xml:space="preserve"> and we have frequency first mapping of REGs/CCEs to REs</w:t>
      </w:r>
      <w:r w:rsidRPr="00946329">
        <w:rPr>
          <w:rFonts w:ascii="Times New Roman" w:hAnsi="Times New Roman"/>
          <w:lang w:val="en-GB"/>
        </w:rPr>
        <w:t>. It is beneficial for each symbol to have their own DMRS.</w:t>
      </w:r>
    </w:p>
    <w:p w14:paraId="19E4432B" w14:textId="493B2B1A" w:rsidR="00946329" w:rsidRPr="00C51F82" w:rsidRDefault="00C55FD8" w:rsidP="00946329">
      <w:pPr>
        <w:pStyle w:val="ListParagraph"/>
        <w:numPr>
          <w:ilvl w:val="0"/>
          <w:numId w:val="32"/>
        </w:numPr>
        <w:rPr>
          <w:rFonts w:ascii="Times New Roman" w:hAnsi="Times New Roman"/>
          <w:lang w:val="en-GB"/>
        </w:rPr>
      </w:pPr>
      <w:r w:rsidRPr="00946329">
        <w:rPr>
          <w:rFonts w:ascii="Times New Roman" w:hAnsi="Times New Roman"/>
          <w:lang w:val="en-GB"/>
        </w:rPr>
        <w:t xml:space="preserve">Pattern (2B) is a front-loaded </w:t>
      </w:r>
      <w:r w:rsidR="00F32AEA">
        <w:rPr>
          <w:rFonts w:ascii="Times New Roman" w:hAnsi="Times New Roman"/>
          <w:lang w:val="en-GB"/>
        </w:rPr>
        <w:t xml:space="preserve">DMRS </w:t>
      </w:r>
      <w:r w:rsidRPr="00946329">
        <w:rPr>
          <w:rFonts w:ascii="Times New Roman" w:hAnsi="Times New Roman"/>
          <w:lang w:val="en-GB"/>
        </w:rPr>
        <w:t xml:space="preserve">pattern. </w:t>
      </w:r>
      <w:r w:rsidR="0004495E" w:rsidRPr="00946329">
        <w:rPr>
          <w:rFonts w:ascii="Times New Roman" w:hAnsi="Times New Roman"/>
          <w:lang w:val="en-GB"/>
        </w:rPr>
        <w:t>The channel estimation from the first symbol can be applied for the second symbol, if the same precoder is applied to both the two OFDM symbols.</w:t>
      </w:r>
      <w:r w:rsidRPr="00946329">
        <w:rPr>
          <w:rFonts w:ascii="Times New Roman" w:hAnsi="Times New Roman"/>
          <w:lang w:val="en-GB"/>
        </w:rPr>
        <w:t xml:space="preserve"> </w:t>
      </w:r>
      <w:r w:rsidR="0004495E" w:rsidRPr="00946329">
        <w:rPr>
          <w:rFonts w:ascii="Times New Roman" w:hAnsi="Times New Roman"/>
          <w:lang w:val="en-GB"/>
        </w:rPr>
        <w:t xml:space="preserve">Pattern (2B) is friendly from </w:t>
      </w:r>
      <w:r w:rsidR="00F32AEA">
        <w:rPr>
          <w:rFonts w:ascii="Times New Roman" w:hAnsi="Times New Roman"/>
          <w:lang w:val="en-GB"/>
        </w:rPr>
        <w:t xml:space="preserve">a </w:t>
      </w:r>
      <w:r w:rsidR="0004495E" w:rsidRPr="00946329">
        <w:rPr>
          <w:rFonts w:ascii="Times New Roman" w:hAnsi="Times New Roman"/>
          <w:lang w:val="en-GB"/>
        </w:rPr>
        <w:t>latency perspecti</w:t>
      </w:r>
      <w:r w:rsidR="00F32AEA">
        <w:rPr>
          <w:rFonts w:ascii="Times New Roman" w:hAnsi="Times New Roman"/>
          <w:lang w:val="en-GB"/>
        </w:rPr>
        <w:t>ve as channel estimation can be triggered after the</w:t>
      </w:r>
      <w:r w:rsidR="0004495E" w:rsidRPr="00946329">
        <w:rPr>
          <w:rFonts w:ascii="Times New Roman" w:hAnsi="Times New Roman"/>
          <w:lang w:val="en-GB"/>
        </w:rPr>
        <w:t xml:space="preserve"> very first symbol.</w:t>
      </w:r>
    </w:p>
    <w:p w14:paraId="46F87EE7" w14:textId="34B2AE2D" w:rsidR="00946329" w:rsidRPr="00C51F82" w:rsidRDefault="00C55FD8" w:rsidP="00C51F82">
      <w:pPr>
        <w:pStyle w:val="ListParagraph"/>
        <w:numPr>
          <w:ilvl w:val="0"/>
          <w:numId w:val="32"/>
        </w:numPr>
        <w:rPr>
          <w:rFonts w:ascii="Times New Roman" w:hAnsi="Times New Roman"/>
          <w:lang w:val="en-GB"/>
        </w:rPr>
      </w:pPr>
      <w:r w:rsidRPr="00946329">
        <w:rPr>
          <w:rFonts w:ascii="Times New Roman" w:hAnsi="Times New Roman"/>
          <w:lang w:val="en-GB"/>
        </w:rPr>
        <w:lastRenderedPageBreak/>
        <w:t xml:space="preserve">Pattern (2C) </w:t>
      </w:r>
      <w:r w:rsidR="0004495E" w:rsidRPr="00946329">
        <w:rPr>
          <w:rFonts w:ascii="Times New Roman" w:hAnsi="Times New Roman"/>
          <w:lang w:val="en-GB"/>
        </w:rPr>
        <w:t xml:space="preserve">has the same pilot density as Patter (2B) but </w:t>
      </w:r>
      <w:r w:rsidRPr="00946329">
        <w:rPr>
          <w:rFonts w:ascii="Times New Roman" w:hAnsi="Times New Roman"/>
          <w:lang w:val="en-GB"/>
        </w:rPr>
        <w:t>utilizes staggering of DMRS pilots acro</w:t>
      </w:r>
      <w:r w:rsidR="0025027E" w:rsidRPr="00946329">
        <w:rPr>
          <w:rFonts w:ascii="Times New Roman" w:hAnsi="Times New Roman"/>
          <w:lang w:val="en-GB"/>
        </w:rPr>
        <w:t>ss two OFDM symbols. Pattern (2C</w:t>
      </w:r>
      <w:r w:rsidRPr="00946329">
        <w:rPr>
          <w:rFonts w:ascii="Times New Roman" w:hAnsi="Times New Roman"/>
          <w:lang w:val="en-GB"/>
        </w:rPr>
        <w:t>)</w:t>
      </w:r>
      <w:r w:rsidR="0025027E" w:rsidRPr="00946329">
        <w:rPr>
          <w:rFonts w:ascii="Times New Roman" w:hAnsi="Times New Roman"/>
          <w:lang w:val="en-GB"/>
        </w:rPr>
        <w:t xml:space="preserve"> might provide performance benefits over Pattern (2B) for low delay</w:t>
      </w:r>
      <w:r w:rsidR="00946329">
        <w:rPr>
          <w:rFonts w:ascii="Times New Roman" w:hAnsi="Times New Roman"/>
          <w:lang w:val="en-GB"/>
        </w:rPr>
        <w:t xml:space="preserve"> </w:t>
      </w:r>
      <w:r w:rsidR="0025027E" w:rsidRPr="00946329">
        <w:rPr>
          <w:rFonts w:ascii="Times New Roman" w:hAnsi="Times New Roman"/>
          <w:lang w:val="en-GB"/>
        </w:rPr>
        <w:t>spread, high Doppler scenarios. Pattern (2C) howeve</w:t>
      </w:r>
      <w:r w:rsidR="00946329">
        <w:rPr>
          <w:rFonts w:ascii="Times New Roman" w:hAnsi="Times New Roman"/>
          <w:lang w:val="en-GB"/>
        </w:rPr>
        <w:t>r is not as timeline friendly as</w:t>
      </w:r>
      <w:r w:rsidR="0025027E" w:rsidRPr="00946329">
        <w:rPr>
          <w:rFonts w:ascii="Times New Roman" w:hAnsi="Times New Roman"/>
          <w:lang w:val="en-GB"/>
        </w:rPr>
        <w:t xml:space="preserve"> Pattern (2B)</w:t>
      </w:r>
      <w:r w:rsidR="00907A21">
        <w:rPr>
          <w:rFonts w:ascii="Times New Roman" w:hAnsi="Times New Roman"/>
          <w:lang w:val="en-GB"/>
        </w:rPr>
        <w:t>.</w:t>
      </w:r>
    </w:p>
    <w:p w14:paraId="3E43A5AF" w14:textId="11205482" w:rsidR="00946329" w:rsidRPr="00946329" w:rsidRDefault="0025027E" w:rsidP="00946329">
      <w:pPr>
        <w:pStyle w:val="ListParagraph"/>
        <w:numPr>
          <w:ilvl w:val="0"/>
          <w:numId w:val="32"/>
        </w:numPr>
        <w:rPr>
          <w:lang w:val="en-GB"/>
        </w:rPr>
      </w:pPr>
      <w:r w:rsidRPr="00946329">
        <w:rPr>
          <w:rFonts w:ascii="Times New Roman" w:hAnsi="Times New Roman"/>
          <w:lang w:val="en-GB"/>
        </w:rPr>
        <w:t>Pattern (2D) is a variation of Pattern (2A) where the pilots</w:t>
      </w:r>
      <w:r w:rsidR="00907A21">
        <w:rPr>
          <w:rFonts w:ascii="Times New Roman" w:hAnsi="Times New Roman"/>
          <w:lang w:val="en-GB"/>
        </w:rPr>
        <w:t xml:space="preserve"> in the second symbol</w:t>
      </w:r>
      <w:r w:rsidRPr="00946329">
        <w:rPr>
          <w:rFonts w:ascii="Times New Roman" w:hAnsi="Times New Roman"/>
          <w:lang w:val="en-GB"/>
        </w:rPr>
        <w:t xml:space="preserve"> are very sparse in frequency. This pattern is similar to PTRS in PDSCH DMRS, and can provide phase compensation benefits, though the benefits </w:t>
      </w:r>
      <w:r w:rsidR="00946329" w:rsidRPr="00946329">
        <w:rPr>
          <w:rFonts w:ascii="Times New Roman" w:hAnsi="Times New Roman"/>
          <w:lang w:val="en-GB"/>
        </w:rPr>
        <w:t xml:space="preserve">of phase compensation </w:t>
      </w:r>
      <w:r w:rsidRPr="00946329">
        <w:rPr>
          <w:rFonts w:ascii="Times New Roman" w:hAnsi="Times New Roman"/>
          <w:lang w:val="en-GB"/>
        </w:rPr>
        <w:t xml:space="preserve">for PDCCH that uses QPSK transmission have to be studied. </w:t>
      </w:r>
    </w:p>
    <w:p w14:paraId="1B1887E4" w14:textId="3C1514B1" w:rsidR="00946329" w:rsidRDefault="00946329" w:rsidP="00946329">
      <w:pPr>
        <w:rPr>
          <w:lang w:val="en-GB"/>
        </w:rPr>
      </w:pPr>
    </w:p>
    <w:p w14:paraId="49B710EF" w14:textId="26DA7457" w:rsidR="00946329" w:rsidRDefault="00907A21" w:rsidP="00946329">
      <w:pPr>
        <w:rPr>
          <w:sz w:val="22"/>
          <w:lang w:val="en-GB"/>
        </w:rPr>
      </w:pPr>
      <w:r>
        <w:rPr>
          <w:sz w:val="22"/>
          <w:lang w:val="en-GB"/>
        </w:rPr>
        <w:t>S</w:t>
      </w:r>
      <w:r w:rsidR="00946329">
        <w:rPr>
          <w:sz w:val="22"/>
          <w:lang w:val="en-GB"/>
        </w:rPr>
        <w:t>imulation study</w:t>
      </w:r>
      <w:r>
        <w:rPr>
          <w:sz w:val="22"/>
          <w:lang w:val="en-GB"/>
        </w:rPr>
        <w:t xml:space="preserve"> comparison</w:t>
      </w:r>
      <w:r w:rsidR="00946329">
        <w:rPr>
          <w:sz w:val="22"/>
          <w:lang w:val="en-GB"/>
        </w:rPr>
        <w:t xml:space="preserve"> should be performed for</w:t>
      </w:r>
      <w:r>
        <w:rPr>
          <w:sz w:val="22"/>
          <w:lang w:val="en-GB"/>
        </w:rPr>
        <w:t xml:space="preserve"> at least</w:t>
      </w:r>
      <w:r w:rsidR="00946329">
        <w:rPr>
          <w:sz w:val="22"/>
          <w:lang w:val="en-GB"/>
        </w:rPr>
        <w:t xml:space="preserve"> some of the above-mentioned patterns</w:t>
      </w:r>
      <w:r w:rsidR="00980C03">
        <w:rPr>
          <w:sz w:val="22"/>
          <w:lang w:val="en-GB"/>
        </w:rPr>
        <w:t xml:space="preserve"> over different channel models</w:t>
      </w:r>
      <w:r w:rsidR="00946329">
        <w:rPr>
          <w:sz w:val="22"/>
          <w:lang w:val="en-GB"/>
        </w:rPr>
        <w:t>, to finalize the pilot pattern and pilot density for multi-symbol PDCCH. Hence we have the following proposal.</w:t>
      </w:r>
    </w:p>
    <w:p w14:paraId="0341CFED" w14:textId="526ABDD3" w:rsidR="00946329" w:rsidRDefault="00946329" w:rsidP="00946329">
      <w:pPr>
        <w:rPr>
          <w:sz w:val="22"/>
          <w:lang w:val="en-GB"/>
        </w:rPr>
      </w:pPr>
      <w:r>
        <w:rPr>
          <w:b/>
          <w:i/>
          <w:sz w:val="22"/>
          <w:u w:val="single"/>
          <w:lang w:val="en-GB"/>
        </w:rPr>
        <w:t>Proposal 1:</w:t>
      </w:r>
      <w:r>
        <w:rPr>
          <w:i/>
          <w:sz w:val="22"/>
          <w:lang w:val="en-GB"/>
        </w:rPr>
        <w:t xml:space="preserve"> Study at least</w:t>
      </w:r>
      <w:r w:rsidR="00980C03">
        <w:rPr>
          <w:i/>
          <w:sz w:val="22"/>
          <w:lang w:val="en-GB"/>
        </w:rPr>
        <w:t xml:space="preserve"> a subset of </w:t>
      </w:r>
      <w:r w:rsidR="00B16DF3">
        <w:rPr>
          <w:i/>
          <w:sz w:val="22"/>
          <w:lang w:val="en-GB"/>
        </w:rPr>
        <w:t xml:space="preserve">pilot </w:t>
      </w:r>
      <w:r>
        <w:rPr>
          <w:i/>
          <w:sz w:val="22"/>
          <w:lang w:val="en-GB"/>
        </w:rPr>
        <w:t>patterns (2A</w:t>
      </w:r>
      <w:r w:rsidR="00980C03">
        <w:rPr>
          <w:i/>
          <w:sz w:val="22"/>
          <w:lang w:val="en-GB"/>
        </w:rPr>
        <w:t>-2D)</w:t>
      </w:r>
      <w:r>
        <w:rPr>
          <w:i/>
          <w:sz w:val="22"/>
          <w:lang w:val="en-GB"/>
        </w:rPr>
        <w:t xml:space="preserve"> </w:t>
      </w:r>
      <w:r w:rsidR="00B16DF3">
        <w:rPr>
          <w:i/>
          <w:sz w:val="22"/>
          <w:lang w:val="en-GB"/>
        </w:rPr>
        <w:t>and densities</w:t>
      </w:r>
      <w:r w:rsidR="00980C03">
        <w:rPr>
          <w:i/>
          <w:sz w:val="22"/>
          <w:lang w:val="en-GB"/>
        </w:rPr>
        <w:t xml:space="preserve"> for</w:t>
      </w:r>
      <w:r w:rsidR="00B16DF3">
        <w:rPr>
          <w:i/>
          <w:sz w:val="22"/>
          <w:lang w:val="en-GB"/>
        </w:rPr>
        <w:t xml:space="preserve"> p</w:t>
      </w:r>
      <w:r w:rsidR="00980C03">
        <w:rPr>
          <w:i/>
          <w:sz w:val="22"/>
          <w:lang w:val="en-GB"/>
        </w:rPr>
        <w:t xml:space="preserve">ilot structure design for </w:t>
      </w:r>
      <w:r w:rsidR="00B16DF3">
        <w:rPr>
          <w:i/>
          <w:sz w:val="22"/>
          <w:lang w:val="en-GB"/>
        </w:rPr>
        <w:t xml:space="preserve">multi-symbol </w:t>
      </w:r>
      <w:r w:rsidR="00980C03">
        <w:rPr>
          <w:i/>
          <w:sz w:val="22"/>
          <w:lang w:val="en-GB"/>
        </w:rPr>
        <w:t>NR-PDCCH</w:t>
      </w:r>
      <w:r>
        <w:rPr>
          <w:i/>
          <w:sz w:val="22"/>
          <w:lang w:val="en-GB"/>
        </w:rPr>
        <w:t>.</w:t>
      </w:r>
    </w:p>
    <w:p w14:paraId="0FC78F2A" w14:textId="1E979186" w:rsidR="00946329" w:rsidRPr="00946329" w:rsidRDefault="00946329" w:rsidP="00946329">
      <w:pPr>
        <w:rPr>
          <w:lang w:val="en-GB"/>
        </w:rPr>
      </w:pPr>
      <w:r>
        <w:rPr>
          <w:sz w:val="22"/>
          <w:lang w:val="en-GB"/>
        </w:rPr>
        <w:t xml:space="preserve"> </w:t>
      </w:r>
      <w:r w:rsidR="00980C03">
        <w:rPr>
          <w:sz w:val="22"/>
          <w:lang w:val="en-GB"/>
        </w:rPr>
        <w:t xml:space="preserve">We next present some observations from the simulation results in section 5 for different pilot densities for the one-symbol PDCCH.  </w:t>
      </w:r>
    </w:p>
    <w:p w14:paraId="4267D98B" w14:textId="480776CB" w:rsidR="00454316" w:rsidRPr="00454316" w:rsidRDefault="00454316" w:rsidP="00454316">
      <w:pPr>
        <w:rPr>
          <w:i/>
          <w:sz w:val="22"/>
          <w:lang w:val="en-GB"/>
        </w:rPr>
      </w:pPr>
      <w:r w:rsidRPr="00454316">
        <w:rPr>
          <w:b/>
          <w:i/>
          <w:sz w:val="22"/>
          <w:u w:val="single"/>
          <w:lang w:val="en-GB"/>
        </w:rPr>
        <w:t xml:space="preserve">Observation </w:t>
      </w:r>
      <w:r>
        <w:rPr>
          <w:b/>
          <w:i/>
          <w:sz w:val="22"/>
          <w:u w:val="single"/>
          <w:lang w:val="en-GB"/>
        </w:rPr>
        <w:t>1</w:t>
      </w:r>
      <w:r w:rsidRPr="00454316">
        <w:rPr>
          <w:b/>
          <w:i/>
          <w:sz w:val="22"/>
          <w:lang w:val="en-GB"/>
        </w:rPr>
        <w:t xml:space="preserve">: </w:t>
      </w:r>
      <w:r w:rsidRPr="00454316">
        <w:rPr>
          <w:i/>
          <w:sz w:val="22"/>
          <w:lang w:val="en-GB"/>
        </w:rPr>
        <w:t xml:space="preserve">From the RS density results in Section </w:t>
      </w:r>
      <w:r w:rsidRPr="00454316">
        <w:rPr>
          <w:i/>
          <w:sz w:val="22"/>
          <w:lang w:val="en-GB"/>
        </w:rPr>
        <w:fldChar w:fldCharType="begin"/>
      </w:r>
      <w:r w:rsidRPr="00454316">
        <w:rPr>
          <w:i/>
          <w:sz w:val="22"/>
          <w:lang w:val="en-GB"/>
        </w:rPr>
        <w:instrText xml:space="preserve"> REF _Ref474082364 \r \h  \* MERGEFORMAT </w:instrText>
      </w:r>
      <w:r w:rsidRPr="00454316">
        <w:rPr>
          <w:i/>
          <w:sz w:val="22"/>
          <w:lang w:val="en-GB"/>
        </w:rPr>
      </w:r>
      <w:r w:rsidRPr="00454316">
        <w:rPr>
          <w:i/>
          <w:sz w:val="22"/>
          <w:lang w:val="en-GB"/>
        </w:rPr>
        <w:fldChar w:fldCharType="separate"/>
      </w:r>
      <w:r w:rsidRPr="00454316">
        <w:rPr>
          <w:i/>
          <w:sz w:val="22"/>
          <w:lang w:val="en-GB"/>
        </w:rPr>
        <w:t>5</w:t>
      </w:r>
      <w:r w:rsidRPr="00454316">
        <w:rPr>
          <w:i/>
          <w:sz w:val="22"/>
          <w:lang w:val="en-GB"/>
        </w:rPr>
        <w:fldChar w:fldCharType="end"/>
      </w:r>
      <w:r w:rsidRPr="00454316">
        <w:rPr>
          <w:i/>
          <w:sz w:val="22"/>
          <w:lang w:val="en-GB"/>
        </w:rPr>
        <w:t>, for SCDD, we can make the following observations</w:t>
      </w:r>
    </w:p>
    <w:p w14:paraId="251186DC" w14:textId="77777777" w:rsidR="00454316" w:rsidRPr="00454316" w:rsidRDefault="00454316" w:rsidP="00454316">
      <w:pPr>
        <w:numPr>
          <w:ilvl w:val="0"/>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At AL 8 and AL 4, 1/2, 1/3, and 1/4 RS density yield similar performance</w:t>
      </w:r>
    </w:p>
    <w:p w14:paraId="2C6F65D6" w14:textId="77777777" w:rsidR="00454316" w:rsidRPr="00454316" w:rsidRDefault="00454316" w:rsidP="00454316">
      <w:pPr>
        <w:numPr>
          <w:ilvl w:val="0"/>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At AL 2, 1/4 and 1/3 RS density yield similar performance and are better than 1/2-RS density</w:t>
      </w:r>
    </w:p>
    <w:p w14:paraId="48A29A42" w14:textId="77777777" w:rsidR="00454316" w:rsidRPr="00454316" w:rsidRDefault="00454316" w:rsidP="00454316">
      <w:pPr>
        <w:numPr>
          <w:ilvl w:val="1"/>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The gap between 1/2-RS density and 1/3&amp;1/4-RS density is small (~0.3dB)</w:t>
      </w:r>
    </w:p>
    <w:p w14:paraId="2104B5D0" w14:textId="77777777" w:rsidR="00454316" w:rsidRPr="00454316" w:rsidRDefault="00454316" w:rsidP="00454316">
      <w:pPr>
        <w:numPr>
          <w:ilvl w:val="0"/>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 xml:space="preserve">At AL 1, 1/4 and 1/3 RS density yield similar performance and are better than 1/2-RS density </w:t>
      </w:r>
    </w:p>
    <w:p w14:paraId="4CBFAC40" w14:textId="237C4EC4" w:rsidR="00454316" w:rsidRDefault="00454316" w:rsidP="00454316">
      <w:pPr>
        <w:numPr>
          <w:ilvl w:val="1"/>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The gap between 1/2-RS density and 1/3&amp;1/4-RS density is large (~2.0dB) as AL1 is more coding-gain hungry</w:t>
      </w:r>
    </w:p>
    <w:p w14:paraId="7AA0546D" w14:textId="2F0CE897" w:rsidR="00321B06" w:rsidRPr="00321B06" w:rsidRDefault="00321B06" w:rsidP="00C55FD8">
      <w:pPr>
        <w:numPr>
          <w:ilvl w:val="0"/>
          <w:numId w:val="29"/>
        </w:numPr>
        <w:overflowPunct/>
        <w:autoSpaceDE/>
        <w:autoSpaceDN/>
        <w:adjustRightInd/>
        <w:spacing w:after="0"/>
        <w:textAlignment w:val="auto"/>
        <w:rPr>
          <w:rFonts w:eastAsia="Calibri"/>
          <w:i/>
          <w:sz w:val="22"/>
          <w:szCs w:val="22"/>
          <w:lang w:val="en-GB"/>
        </w:rPr>
      </w:pPr>
      <w:r>
        <w:rPr>
          <w:rFonts w:eastAsia="Calibri"/>
          <w:i/>
          <w:sz w:val="22"/>
          <w:szCs w:val="22"/>
          <w:lang w:val="en-GB"/>
        </w:rPr>
        <w:t>Between 1/4 and 1/3 pilot density that have similar performance,</w:t>
      </w:r>
      <w:r w:rsidR="00907A21">
        <w:rPr>
          <w:rFonts w:eastAsia="Calibri"/>
          <w:i/>
          <w:sz w:val="22"/>
          <w:szCs w:val="22"/>
          <w:lang w:val="en-GB"/>
        </w:rPr>
        <w:t xml:space="preserve"> 1/3 pilot density will be</w:t>
      </w:r>
      <w:r>
        <w:rPr>
          <w:rFonts w:eastAsia="Calibri"/>
          <w:i/>
          <w:sz w:val="22"/>
          <w:szCs w:val="22"/>
          <w:lang w:val="en-GB"/>
        </w:rPr>
        <w:t xml:space="preserve"> more robust to large delay spreads compared to 1/4 pilot density.</w:t>
      </w:r>
    </w:p>
    <w:p w14:paraId="26B1F13B" w14:textId="77777777" w:rsidR="00321B06" w:rsidRDefault="00321B06" w:rsidP="00C55FD8">
      <w:pPr>
        <w:rPr>
          <w:sz w:val="22"/>
          <w:lang w:val="en-GB"/>
        </w:rPr>
      </w:pPr>
    </w:p>
    <w:p w14:paraId="725AA17E" w14:textId="0BDFF5C3" w:rsidR="00321B06" w:rsidRDefault="00321B06" w:rsidP="00C55FD8">
      <w:pPr>
        <w:rPr>
          <w:sz w:val="22"/>
          <w:lang w:val="en-GB"/>
        </w:rPr>
      </w:pPr>
      <w:r>
        <w:rPr>
          <w:sz w:val="22"/>
          <w:lang w:val="en-GB"/>
        </w:rPr>
        <w:t>Based on the above observations, we have the following proposal</w:t>
      </w:r>
    </w:p>
    <w:p w14:paraId="29E3F5A2" w14:textId="38446B8E" w:rsidR="00321B06" w:rsidRPr="00321B06" w:rsidRDefault="00321B06" w:rsidP="00C55FD8">
      <w:pPr>
        <w:rPr>
          <w:sz w:val="22"/>
          <w:lang w:val="en-GB"/>
        </w:rPr>
      </w:pPr>
      <w:r w:rsidRPr="00321B06">
        <w:rPr>
          <w:b/>
          <w:i/>
          <w:sz w:val="22"/>
          <w:u w:val="single"/>
          <w:lang w:val="en-GB"/>
        </w:rPr>
        <w:t>Proposal 2:</w:t>
      </w:r>
      <w:r w:rsidRPr="00321B06">
        <w:rPr>
          <w:i/>
          <w:sz w:val="22"/>
          <w:lang w:val="en-GB"/>
        </w:rPr>
        <w:t xml:space="preserve"> Based on simulation results of performance of NR-PDCCH over different channel models and delay spreads, we propose 1/3 pilot density to be adopted for 1 symbol NR-PDCCH.</w:t>
      </w:r>
      <w:r w:rsidRPr="00321B06">
        <w:rPr>
          <w:sz w:val="22"/>
          <w:lang w:val="en-GB"/>
        </w:rPr>
        <w:t xml:space="preserve"> </w:t>
      </w:r>
    </w:p>
    <w:p w14:paraId="5F72C3B5" w14:textId="77777777" w:rsidR="00C55FD8" w:rsidRDefault="00C55FD8" w:rsidP="00C55FD8">
      <w:pPr>
        <w:pStyle w:val="Heading2"/>
        <w:tabs>
          <w:tab w:val="left" w:pos="720"/>
        </w:tabs>
        <w:textAlignment w:val="auto"/>
      </w:pPr>
      <w:r>
        <w:t>REG bundle size study</w:t>
      </w:r>
    </w:p>
    <w:p w14:paraId="50CACE1F" w14:textId="24BC1275" w:rsidR="00C55FD8" w:rsidRDefault="00C55FD8" w:rsidP="00C55FD8">
      <w:pPr>
        <w:rPr>
          <w:sz w:val="22"/>
          <w:szCs w:val="22"/>
          <w:lang w:val="en-GB"/>
        </w:rPr>
      </w:pPr>
      <w:r>
        <w:rPr>
          <w:sz w:val="22"/>
          <w:szCs w:val="22"/>
          <w:lang w:val="en-GB"/>
        </w:rPr>
        <w:t xml:space="preserve">REG bundle size determines the minimal resource allocation unit that is consecutive in frequency. The choice of the bundle size should strike the right balance between channel estimation performance and frequency diversity. UE channel estimation complexity should also be considered in RB bundle size determination.  We present the REG bundle size comparison in Section </w:t>
      </w:r>
      <w:r>
        <w:rPr>
          <w:sz w:val="22"/>
          <w:szCs w:val="22"/>
          <w:lang w:val="en-GB"/>
        </w:rPr>
        <w:fldChar w:fldCharType="begin"/>
      </w:r>
      <w:r>
        <w:rPr>
          <w:sz w:val="22"/>
          <w:szCs w:val="22"/>
          <w:lang w:val="en-GB"/>
        </w:rPr>
        <w:instrText xml:space="preserve"> REF _Ref474084152 \r \h  \* MERGEFORMAT </w:instrText>
      </w:r>
      <w:r>
        <w:rPr>
          <w:sz w:val="22"/>
          <w:szCs w:val="22"/>
          <w:lang w:val="en-GB"/>
        </w:rPr>
      </w:r>
      <w:r>
        <w:rPr>
          <w:sz w:val="22"/>
          <w:szCs w:val="22"/>
          <w:lang w:val="en-GB"/>
        </w:rPr>
        <w:fldChar w:fldCharType="separate"/>
      </w:r>
      <w:r>
        <w:rPr>
          <w:sz w:val="22"/>
          <w:szCs w:val="22"/>
          <w:lang w:val="en-GB"/>
        </w:rPr>
        <w:t>6</w:t>
      </w:r>
      <w:r>
        <w:rPr>
          <w:sz w:val="22"/>
          <w:szCs w:val="22"/>
          <w:lang w:val="en-GB"/>
        </w:rPr>
        <w:fldChar w:fldCharType="end"/>
      </w:r>
      <w:r>
        <w:rPr>
          <w:sz w:val="22"/>
          <w:szCs w:val="22"/>
          <w:lang w:val="en-GB"/>
        </w:rPr>
        <w:t>, from which the following observations can be made.</w:t>
      </w:r>
    </w:p>
    <w:p w14:paraId="0F524D29" w14:textId="10D7F91E" w:rsidR="00C55FD8" w:rsidRDefault="00492C9E" w:rsidP="00C55FD8">
      <w:pPr>
        <w:rPr>
          <w:i/>
          <w:sz w:val="22"/>
          <w:szCs w:val="22"/>
          <w:lang w:val="en-GB"/>
        </w:rPr>
      </w:pPr>
      <w:r>
        <w:rPr>
          <w:b/>
          <w:i/>
          <w:sz w:val="22"/>
          <w:szCs w:val="22"/>
          <w:u w:val="single"/>
          <w:lang w:val="en-GB"/>
        </w:rPr>
        <w:t>Observation 2</w:t>
      </w:r>
      <w:r w:rsidR="00C55FD8">
        <w:rPr>
          <w:b/>
          <w:i/>
          <w:sz w:val="22"/>
          <w:szCs w:val="22"/>
          <w:u w:val="single"/>
          <w:lang w:val="en-GB"/>
        </w:rPr>
        <w:t>:</w:t>
      </w:r>
      <w:r w:rsidR="00C55FD8">
        <w:rPr>
          <w:i/>
          <w:sz w:val="22"/>
          <w:szCs w:val="22"/>
          <w:lang w:val="en-GB"/>
        </w:rPr>
        <w:t xml:space="preserve"> From the bundle size study in Section </w:t>
      </w:r>
      <w:r w:rsidR="00C55FD8">
        <w:rPr>
          <w:i/>
          <w:sz w:val="22"/>
          <w:szCs w:val="22"/>
          <w:lang w:val="en-GB"/>
        </w:rPr>
        <w:fldChar w:fldCharType="begin"/>
      </w:r>
      <w:r w:rsidR="00C55FD8">
        <w:rPr>
          <w:i/>
          <w:sz w:val="22"/>
          <w:szCs w:val="22"/>
          <w:lang w:val="en-GB"/>
        </w:rPr>
        <w:instrText xml:space="preserve"> REF _Ref474084152 \r \h  \* MERGEFORMAT </w:instrText>
      </w:r>
      <w:r w:rsidR="00C55FD8">
        <w:rPr>
          <w:i/>
          <w:sz w:val="22"/>
          <w:szCs w:val="22"/>
          <w:lang w:val="en-GB"/>
        </w:rPr>
      </w:r>
      <w:r w:rsidR="00C55FD8">
        <w:rPr>
          <w:i/>
          <w:sz w:val="22"/>
          <w:szCs w:val="22"/>
          <w:lang w:val="en-GB"/>
        </w:rPr>
        <w:fldChar w:fldCharType="separate"/>
      </w:r>
      <w:r w:rsidR="00C55FD8">
        <w:rPr>
          <w:i/>
          <w:sz w:val="22"/>
          <w:szCs w:val="22"/>
          <w:lang w:val="en-GB"/>
        </w:rPr>
        <w:t>6</w:t>
      </w:r>
      <w:r w:rsidR="00C55FD8">
        <w:rPr>
          <w:i/>
          <w:sz w:val="22"/>
          <w:szCs w:val="22"/>
          <w:lang w:val="en-GB"/>
        </w:rPr>
        <w:fldChar w:fldCharType="end"/>
      </w:r>
      <w:r w:rsidR="00C55FD8">
        <w:rPr>
          <w:i/>
          <w:sz w:val="22"/>
          <w:szCs w:val="22"/>
          <w:lang w:val="en-GB"/>
        </w:rPr>
        <w:t>, for SCDD, we can make the following observations</w:t>
      </w:r>
    </w:p>
    <w:p w14:paraId="6366E5D3" w14:textId="77777777" w:rsidR="00C55FD8" w:rsidRDefault="00C55FD8" w:rsidP="00C55FD8">
      <w:pPr>
        <w:pStyle w:val="ListParagraph"/>
        <w:numPr>
          <w:ilvl w:val="0"/>
          <w:numId w:val="29"/>
        </w:numPr>
        <w:rPr>
          <w:rFonts w:ascii="Times New Roman" w:eastAsia="SimSun" w:hAnsi="Times New Roman"/>
          <w:i/>
          <w:lang w:val="en-GB"/>
        </w:rPr>
      </w:pPr>
      <w:r>
        <w:rPr>
          <w:rFonts w:ascii="Times New Roman" w:eastAsia="SimSun" w:hAnsi="Times New Roman"/>
          <w:i/>
          <w:lang w:val="en-GB"/>
        </w:rPr>
        <w:t>2 ,3 – PRB-bundling have similar performance across Aggregation Levels 1, 2, 4 and 8</w:t>
      </w:r>
    </w:p>
    <w:p w14:paraId="7D8BB7E0" w14:textId="77777777" w:rsidR="00C55FD8" w:rsidRDefault="00C55FD8" w:rsidP="00C55FD8">
      <w:pPr>
        <w:pStyle w:val="ListParagraph"/>
        <w:numPr>
          <w:ilvl w:val="0"/>
          <w:numId w:val="29"/>
        </w:numPr>
        <w:rPr>
          <w:rFonts w:ascii="Times New Roman" w:eastAsia="SimSun" w:hAnsi="Times New Roman"/>
          <w:i/>
          <w:lang w:val="en-GB"/>
        </w:rPr>
      </w:pPr>
      <w:r>
        <w:rPr>
          <w:rFonts w:ascii="Times New Roman" w:eastAsia="SimSun" w:hAnsi="Times New Roman"/>
          <w:i/>
          <w:lang w:val="en-GB"/>
        </w:rPr>
        <w:t>6 – PRB bundling has better performance than 2/3 PRB bundling for Aggregation Level 4,8</w:t>
      </w:r>
    </w:p>
    <w:p w14:paraId="7419FF9D" w14:textId="77777777" w:rsidR="00C55FD8" w:rsidRDefault="00C55FD8" w:rsidP="00C55FD8">
      <w:pPr>
        <w:pStyle w:val="ListParagraph"/>
        <w:numPr>
          <w:ilvl w:val="1"/>
          <w:numId w:val="29"/>
        </w:numPr>
        <w:rPr>
          <w:rFonts w:ascii="Times New Roman" w:eastAsia="SimSun" w:hAnsi="Times New Roman"/>
          <w:i/>
          <w:lang w:val="en-GB"/>
        </w:rPr>
      </w:pPr>
      <w:r>
        <w:rPr>
          <w:rFonts w:ascii="Times New Roman" w:eastAsia="SimSun" w:hAnsi="Times New Roman"/>
          <w:i/>
          <w:lang w:val="en-GB"/>
        </w:rPr>
        <w:t>But at the expense of increased channel estimation complexity</w:t>
      </w:r>
    </w:p>
    <w:p w14:paraId="247011F6" w14:textId="77777777" w:rsidR="00C55FD8" w:rsidRDefault="00C55FD8" w:rsidP="00C55FD8">
      <w:pPr>
        <w:pStyle w:val="ListParagraph"/>
        <w:numPr>
          <w:ilvl w:val="0"/>
          <w:numId w:val="29"/>
        </w:numPr>
        <w:rPr>
          <w:rFonts w:ascii="Times New Roman" w:eastAsia="SimSun" w:hAnsi="Times New Roman"/>
          <w:i/>
          <w:lang w:val="en-GB"/>
        </w:rPr>
      </w:pPr>
      <w:r>
        <w:rPr>
          <w:rFonts w:ascii="Times New Roman" w:eastAsia="SimSun" w:hAnsi="Times New Roman"/>
          <w:i/>
          <w:lang w:val="en-GB"/>
        </w:rPr>
        <w:t>From a channel estimation complexity perspective, and performance PRB bundling size of 2 or 3, are good candidates for NR-PDCCH</w:t>
      </w:r>
    </w:p>
    <w:p w14:paraId="7A6DE1CE" w14:textId="77777777" w:rsidR="00C55FD8" w:rsidRDefault="00C55FD8" w:rsidP="00C55FD8">
      <w:pPr>
        <w:rPr>
          <w:lang w:val="en-GB"/>
        </w:rPr>
      </w:pPr>
    </w:p>
    <w:p w14:paraId="647C9B10" w14:textId="728188F5" w:rsidR="00C55FD8" w:rsidRDefault="00C55FD8" w:rsidP="00C55FD8">
      <w:pPr>
        <w:rPr>
          <w:i/>
          <w:sz w:val="22"/>
          <w:szCs w:val="22"/>
          <w:lang w:val="en-GB"/>
        </w:rPr>
      </w:pPr>
      <w:r w:rsidRPr="00321B06">
        <w:rPr>
          <w:b/>
          <w:i/>
          <w:u w:val="single"/>
          <w:lang w:val="en-GB"/>
        </w:rPr>
        <w:t>Proposal</w:t>
      </w:r>
      <w:r w:rsidR="00321B06" w:rsidRPr="00321B06">
        <w:rPr>
          <w:b/>
          <w:i/>
          <w:u w:val="single"/>
          <w:lang w:val="en-GB"/>
        </w:rPr>
        <w:t xml:space="preserve"> 3</w:t>
      </w:r>
      <w:r w:rsidRPr="008D53A2">
        <w:rPr>
          <w:b/>
          <w:lang w:val="en-GB"/>
        </w:rPr>
        <w:t>:</w:t>
      </w:r>
      <w:r>
        <w:rPr>
          <w:b/>
          <w:lang w:val="en-GB"/>
        </w:rPr>
        <w:t xml:space="preserve"> </w:t>
      </w:r>
      <w:r w:rsidRPr="008D53A2">
        <w:rPr>
          <w:i/>
          <w:sz w:val="22"/>
          <w:szCs w:val="22"/>
          <w:lang w:val="en-GB"/>
        </w:rPr>
        <w:t xml:space="preserve">From a performance standpoint and also </w:t>
      </w:r>
      <w:r w:rsidR="00CC05A5">
        <w:rPr>
          <w:i/>
          <w:sz w:val="22"/>
          <w:szCs w:val="22"/>
          <w:lang w:val="en-GB"/>
        </w:rPr>
        <w:t xml:space="preserve">not </w:t>
      </w:r>
      <w:r w:rsidRPr="008D53A2">
        <w:rPr>
          <w:i/>
          <w:sz w:val="22"/>
          <w:szCs w:val="22"/>
          <w:lang w:val="en-GB"/>
        </w:rPr>
        <w:t xml:space="preserve">to </w:t>
      </w:r>
      <w:r w:rsidR="00CC05A5">
        <w:rPr>
          <w:i/>
          <w:sz w:val="22"/>
          <w:szCs w:val="22"/>
          <w:lang w:val="en-GB"/>
        </w:rPr>
        <w:t>introduce unnecessary complexity</w:t>
      </w:r>
      <w:r w:rsidRPr="008D53A2">
        <w:rPr>
          <w:i/>
          <w:sz w:val="22"/>
          <w:szCs w:val="22"/>
          <w:lang w:val="en-GB"/>
        </w:rPr>
        <w:t xml:space="preserve"> at UE</w:t>
      </w:r>
      <w:r w:rsidR="00CC05A5">
        <w:rPr>
          <w:i/>
          <w:sz w:val="22"/>
          <w:szCs w:val="22"/>
          <w:lang w:val="en-GB"/>
        </w:rPr>
        <w:t>,</w:t>
      </w:r>
      <w:r w:rsidRPr="008D53A2">
        <w:rPr>
          <w:i/>
          <w:sz w:val="22"/>
          <w:szCs w:val="22"/>
          <w:lang w:val="en-GB"/>
        </w:rPr>
        <w:t xml:space="preserve"> one of the REG bundling size of 2 or 3 PRB shall be adopted for NR-PDCCH</w:t>
      </w:r>
      <w:r w:rsidR="00CC05A5">
        <w:rPr>
          <w:i/>
          <w:sz w:val="22"/>
          <w:szCs w:val="22"/>
          <w:lang w:val="en-GB"/>
        </w:rPr>
        <w:t xml:space="preserve"> for the case of </w:t>
      </w:r>
      <w:r w:rsidR="00CD7C95">
        <w:rPr>
          <w:i/>
          <w:sz w:val="22"/>
          <w:szCs w:val="22"/>
          <w:lang w:val="en-GB"/>
        </w:rPr>
        <w:t>distributed CCE-to-REG mapping</w:t>
      </w:r>
      <w:r w:rsidR="00D01F60">
        <w:rPr>
          <w:i/>
          <w:sz w:val="22"/>
          <w:szCs w:val="22"/>
          <w:lang w:val="en-GB"/>
        </w:rPr>
        <w:t xml:space="preserve"> with </w:t>
      </w:r>
      <w:r w:rsidR="00CC05A5">
        <w:rPr>
          <w:i/>
          <w:sz w:val="22"/>
          <w:szCs w:val="22"/>
          <w:lang w:val="en-GB"/>
        </w:rPr>
        <w:t>narrowband RS.</w:t>
      </w:r>
    </w:p>
    <w:p w14:paraId="6E700DAC" w14:textId="5A90AC28" w:rsidR="00D01F60" w:rsidRDefault="00B14AD1" w:rsidP="00C55FD8">
      <w:pPr>
        <w:rPr>
          <w:sz w:val="22"/>
          <w:szCs w:val="22"/>
          <w:lang w:val="en-GB"/>
        </w:rPr>
      </w:pPr>
      <w:r w:rsidRPr="00321B06">
        <w:rPr>
          <w:b/>
          <w:i/>
          <w:u w:val="single"/>
          <w:lang w:val="en-GB"/>
        </w:rPr>
        <w:lastRenderedPageBreak/>
        <w:t xml:space="preserve">Proposal </w:t>
      </w:r>
      <w:r>
        <w:rPr>
          <w:b/>
          <w:i/>
          <w:u w:val="single"/>
          <w:lang w:val="en-GB"/>
        </w:rPr>
        <w:t>4</w:t>
      </w:r>
      <w:r w:rsidRPr="008D53A2">
        <w:rPr>
          <w:b/>
          <w:lang w:val="en-GB"/>
        </w:rPr>
        <w:t>:</w:t>
      </w:r>
      <w:r>
        <w:rPr>
          <w:b/>
          <w:lang w:val="en-GB"/>
        </w:rPr>
        <w:t xml:space="preserve"> </w:t>
      </w:r>
      <w:r w:rsidR="00D01F60">
        <w:rPr>
          <w:sz w:val="22"/>
          <w:szCs w:val="22"/>
          <w:lang w:val="en-GB"/>
        </w:rPr>
        <w:t>For localized CCE-to-REG mapping with narrowband RS case, 6 PRB bundling and 2 or 3 PRB bundling (whichever is adopted for distributed CCE-to-REG mapping with narrowband RS) can be allowed so that NW can choose different single port TX diversity schemes (e.g., SCDD, precoder cycling).</w:t>
      </w:r>
    </w:p>
    <w:p w14:paraId="6B1A3AB8" w14:textId="7741BAFA" w:rsidR="00D01F60" w:rsidRDefault="00B14AD1" w:rsidP="00C55FD8">
      <w:pPr>
        <w:rPr>
          <w:sz w:val="22"/>
          <w:szCs w:val="22"/>
          <w:lang w:val="en-GB"/>
        </w:rPr>
      </w:pPr>
      <w:r w:rsidRPr="00321B06">
        <w:rPr>
          <w:b/>
          <w:i/>
          <w:u w:val="single"/>
          <w:lang w:val="en-GB"/>
        </w:rPr>
        <w:t xml:space="preserve">Proposal </w:t>
      </w:r>
      <w:r>
        <w:rPr>
          <w:b/>
          <w:i/>
          <w:u w:val="single"/>
          <w:lang w:val="en-GB"/>
        </w:rPr>
        <w:t>5</w:t>
      </w:r>
      <w:r w:rsidRPr="008D53A2">
        <w:rPr>
          <w:b/>
          <w:lang w:val="en-GB"/>
        </w:rPr>
        <w:t>:</w:t>
      </w:r>
      <w:r>
        <w:rPr>
          <w:b/>
          <w:lang w:val="en-GB"/>
        </w:rPr>
        <w:t xml:space="preserve"> </w:t>
      </w:r>
      <w:r w:rsidR="00D01F60">
        <w:rPr>
          <w:sz w:val="22"/>
          <w:szCs w:val="22"/>
          <w:lang w:val="en-GB"/>
        </w:rPr>
        <w:t>For wideband RS case, no PRB bundling is assumed within the configured control resource set.</w:t>
      </w:r>
    </w:p>
    <w:p w14:paraId="1B559F23" w14:textId="77777777" w:rsidR="00C55FD8" w:rsidRDefault="00C55FD8" w:rsidP="00C55FD8">
      <w:pPr>
        <w:pStyle w:val="Heading1"/>
        <w:textAlignment w:val="auto"/>
        <w:rPr>
          <w:lang w:eastAsia="zh-CN"/>
        </w:rPr>
      </w:pPr>
      <w:r>
        <w:rPr>
          <w:lang w:eastAsia="zh-CN"/>
        </w:rPr>
        <w:t>Conclusions</w:t>
      </w:r>
    </w:p>
    <w:p w14:paraId="32299458" w14:textId="7B35EB76" w:rsidR="00907A21" w:rsidRDefault="00C55FD8" w:rsidP="00C55FD8">
      <w:pPr>
        <w:rPr>
          <w:sz w:val="22"/>
          <w:szCs w:val="22"/>
          <w:lang w:val="en-GB"/>
        </w:rPr>
      </w:pPr>
      <w:r>
        <w:rPr>
          <w:sz w:val="22"/>
          <w:szCs w:val="22"/>
          <w:lang w:val="en-GB"/>
        </w:rPr>
        <w:t xml:space="preserve">In summary the following observations and proposals have been made </w:t>
      </w:r>
    </w:p>
    <w:p w14:paraId="5C4F18B2" w14:textId="7EC0F1E4" w:rsidR="00907A21" w:rsidRPr="00907A21" w:rsidRDefault="00907A21" w:rsidP="00907A21">
      <w:pPr>
        <w:rPr>
          <w:sz w:val="22"/>
          <w:lang w:val="en-GB"/>
        </w:rPr>
      </w:pPr>
      <w:r>
        <w:rPr>
          <w:b/>
          <w:i/>
          <w:sz w:val="22"/>
          <w:u w:val="single"/>
          <w:lang w:val="en-GB"/>
        </w:rPr>
        <w:t>Proposal 1:</w:t>
      </w:r>
      <w:r>
        <w:rPr>
          <w:i/>
          <w:sz w:val="22"/>
          <w:lang w:val="en-GB"/>
        </w:rPr>
        <w:t xml:space="preserve"> Study at least a subset of pilot patterns (2A-2D) and densities for pilot structure design for multi-symbol NR-PDCCH.</w:t>
      </w:r>
    </w:p>
    <w:p w14:paraId="35AC0BD7" w14:textId="57364621" w:rsidR="00907A21" w:rsidRPr="00907A21" w:rsidRDefault="00907A21" w:rsidP="00907A21">
      <w:pPr>
        <w:rPr>
          <w:i/>
          <w:sz w:val="22"/>
          <w:lang w:val="en-GB"/>
        </w:rPr>
      </w:pPr>
      <w:r w:rsidRPr="00321B06">
        <w:rPr>
          <w:b/>
          <w:i/>
          <w:sz w:val="22"/>
          <w:u w:val="single"/>
          <w:lang w:val="en-GB"/>
        </w:rPr>
        <w:t>Proposal 2:</w:t>
      </w:r>
      <w:r w:rsidRPr="00321B06">
        <w:rPr>
          <w:i/>
          <w:sz w:val="22"/>
          <w:lang w:val="en-GB"/>
        </w:rPr>
        <w:t xml:space="preserve"> </w:t>
      </w:r>
      <w:r w:rsidR="00903B52">
        <w:rPr>
          <w:i/>
          <w:sz w:val="22"/>
          <w:lang w:val="en-GB"/>
        </w:rPr>
        <w:t>W</w:t>
      </w:r>
      <w:r w:rsidRPr="00321B06">
        <w:rPr>
          <w:i/>
          <w:sz w:val="22"/>
          <w:lang w:val="en-GB"/>
        </w:rPr>
        <w:t>e propose 1/3 pilot density to be adopted for 1 symbol NR-PDCCH.</w:t>
      </w:r>
    </w:p>
    <w:p w14:paraId="4FA1E579" w14:textId="6C6351D2" w:rsidR="00F85155" w:rsidRDefault="00F85155" w:rsidP="00F85155">
      <w:pPr>
        <w:rPr>
          <w:i/>
          <w:sz w:val="22"/>
          <w:szCs w:val="22"/>
          <w:lang w:val="en-GB"/>
        </w:rPr>
      </w:pPr>
      <w:r w:rsidRPr="00321B06">
        <w:rPr>
          <w:b/>
          <w:i/>
          <w:u w:val="single"/>
          <w:lang w:val="en-GB"/>
        </w:rPr>
        <w:t>Proposal 3</w:t>
      </w:r>
      <w:r w:rsidRPr="008D53A2">
        <w:rPr>
          <w:b/>
          <w:lang w:val="en-GB"/>
        </w:rPr>
        <w:t>:</w:t>
      </w:r>
      <w:r>
        <w:rPr>
          <w:b/>
          <w:lang w:val="en-GB"/>
        </w:rPr>
        <w:t xml:space="preserve"> </w:t>
      </w:r>
      <w:r w:rsidR="00903B52">
        <w:rPr>
          <w:i/>
          <w:sz w:val="22"/>
          <w:szCs w:val="22"/>
          <w:lang w:val="en-GB"/>
        </w:rPr>
        <w:t>Only</w:t>
      </w:r>
      <w:r w:rsidRPr="008D53A2">
        <w:rPr>
          <w:i/>
          <w:sz w:val="22"/>
          <w:szCs w:val="22"/>
          <w:lang w:val="en-GB"/>
        </w:rPr>
        <w:t xml:space="preserve"> one of the REG bundling size </w:t>
      </w:r>
      <w:r w:rsidR="00903B52">
        <w:rPr>
          <w:i/>
          <w:sz w:val="22"/>
          <w:szCs w:val="22"/>
          <w:lang w:val="en-GB"/>
        </w:rPr>
        <w:t>(either</w:t>
      </w:r>
      <w:r w:rsidRPr="008D53A2">
        <w:rPr>
          <w:i/>
          <w:sz w:val="22"/>
          <w:szCs w:val="22"/>
          <w:lang w:val="en-GB"/>
        </w:rPr>
        <w:t xml:space="preserve"> 2 or 3 PRB</w:t>
      </w:r>
      <w:r w:rsidR="00903B52">
        <w:rPr>
          <w:i/>
          <w:sz w:val="22"/>
          <w:szCs w:val="22"/>
          <w:lang w:val="en-GB"/>
        </w:rPr>
        <w:t>)</w:t>
      </w:r>
      <w:r w:rsidRPr="008D53A2">
        <w:rPr>
          <w:i/>
          <w:sz w:val="22"/>
          <w:szCs w:val="22"/>
          <w:lang w:val="en-GB"/>
        </w:rPr>
        <w:t xml:space="preserve"> shall be adopted for NR-PDCCH</w:t>
      </w:r>
      <w:r>
        <w:rPr>
          <w:i/>
          <w:sz w:val="22"/>
          <w:szCs w:val="22"/>
          <w:lang w:val="en-GB"/>
        </w:rPr>
        <w:t xml:space="preserve"> for the case of distributed CCE-to-REG mapping with narrowband RS.</w:t>
      </w:r>
    </w:p>
    <w:p w14:paraId="7F3B16CE" w14:textId="77777777" w:rsidR="00F85155" w:rsidRDefault="00F85155" w:rsidP="00F85155">
      <w:pPr>
        <w:rPr>
          <w:i/>
          <w:sz w:val="22"/>
          <w:szCs w:val="22"/>
          <w:lang w:val="en-GB"/>
        </w:rPr>
      </w:pPr>
      <w:r w:rsidRPr="00321B06">
        <w:rPr>
          <w:b/>
          <w:i/>
          <w:u w:val="single"/>
          <w:lang w:val="en-GB"/>
        </w:rPr>
        <w:t xml:space="preserve">Proposal </w:t>
      </w:r>
      <w:r>
        <w:rPr>
          <w:b/>
          <w:i/>
          <w:u w:val="single"/>
          <w:lang w:val="en-GB"/>
        </w:rPr>
        <w:t>4</w:t>
      </w:r>
      <w:r w:rsidRPr="008D53A2">
        <w:rPr>
          <w:b/>
          <w:lang w:val="en-GB"/>
        </w:rPr>
        <w:t>:</w:t>
      </w:r>
      <w:r>
        <w:rPr>
          <w:b/>
          <w:lang w:val="en-GB"/>
        </w:rPr>
        <w:t xml:space="preserve"> </w:t>
      </w:r>
      <w:r>
        <w:rPr>
          <w:sz w:val="22"/>
          <w:szCs w:val="22"/>
          <w:lang w:val="en-GB"/>
        </w:rPr>
        <w:t>For localized CCE-to-REG mapping with narrowband RS case, 6 PRB bundling and 2 or 3 PRB bundling (whichever is adopted for distributed CCE-to-REG mapping with narrowband RS) are allowed.</w:t>
      </w:r>
    </w:p>
    <w:p w14:paraId="18E6E090" w14:textId="77777777" w:rsidR="00F85155" w:rsidRDefault="00F85155" w:rsidP="00F85155">
      <w:pPr>
        <w:rPr>
          <w:i/>
          <w:sz w:val="22"/>
          <w:szCs w:val="22"/>
          <w:lang w:val="en-GB"/>
        </w:rPr>
      </w:pPr>
      <w:r w:rsidRPr="00321B06">
        <w:rPr>
          <w:b/>
          <w:i/>
          <w:u w:val="single"/>
          <w:lang w:val="en-GB"/>
        </w:rPr>
        <w:t xml:space="preserve">Proposal </w:t>
      </w:r>
      <w:r>
        <w:rPr>
          <w:b/>
          <w:i/>
          <w:u w:val="single"/>
          <w:lang w:val="en-GB"/>
        </w:rPr>
        <w:t>5</w:t>
      </w:r>
      <w:r w:rsidRPr="008D53A2">
        <w:rPr>
          <w:b/>
          <w:lang w:val="en-GB"/>
        </w:rPr>
        <w:t>:</w:t>
      </w:r>
      <w:r>
        <w:rPr>
          <w:b/>
          <w:lang w:val="en-GB"/>
        </w:rPr>
        <w:t xml:space="preserve"> </w:t>
      </w:r>
      <w:r>
        <w:rPr>
          <w:sz w:val="22"/>
          <w:szCs w:val="22"/>
          <w:lang w:val="en-GB"/>
        </w:rPr>
        <w:t>For wideband RS case, no PRB bundling is assumed within the configured control resource set.</w:t>
      </w:r>
    </w:p>
    <w:p w14:paraId="19D79A7D" w14:textId="7F35C64B" w:rsidR="00907A21" w:rsidRDefault="00CC05A5" w:rsidP="00907A21">
      <w:pPr>
        <w:rPr>
          <w:b/>
          <w:i/>
          <w:sz w:val="22"/>
          <w:u w:val="single"/>
          <w:lang w:val="en-GB"/>
        </w:rPr>
      </w:pPr>
      <w:r w:rsidRPr="00907A21" w:rsidDel="00CC05A5">
        <w:rPr>
          <w:b/>
          <w:i/>
          <w:sz w:val="22"/>
          <w:szCs w:val="22"/>
          <w:u w:val="single"/>
          <w:lang w:val="en-GB"/>
        </w:rPr>
        <w:t xml:space="preserve"> </w:t>
      </w:r>
    </w:p>
    <w:p w14:paraId="61734BFD" w14:textId="55648DA6" w:rsidR="00907A21" w:rsidRPr="00454316" w:rsidRDefault="00907A21" w:rsidP="00907A21">
      <w:pPr>
        <w:rPr>
          <w:i/>
          <w:sz w:val="22"/>
          <w:lang w:val="en-GB"/>
        </w:rPr>
      </w:pPr>
      <w:r w:rsidRPr="00454316">
        <w:rPr>
          <w:b/>
          <w:i/>
          <w:sz w:val="22"/>
          <w:u w:val="single"/>
          <w:lang w:val="en-GB"/>
        </w:rPr>
        <w:t xml:space="preserve">Observation </w:t>
      </w:r>
      <w:r>
        <w:rPr>
          <w:b/>
          <w:i/>
          <w:sz w:val="22"/>
          <w:u w:val="single"/>
          <w:lang w:val="en-GB"/>
        </w:rPr>
        <w:t>1</w:t>
      </w:r>
      <w:r w:rsidRPr="00454316">
        <w:rPr>
          <w:b/>
          <w:i/>
          <w:sz w:val="22"/>
          <w:lang w:val="en-GB"/>
        </w:rPr>
        <w:t xml:space="preserve">: </w:t>
      </w:r>
      <w:r w:rsidRPr="00454316">
        <w:rPr>
          <w:i/>
          <w:sz w:val="22"/>
          <w:lang w:val="en-GB"/>
        </w:rPr>
        <w:t xml:space="preserve">From the RS density results in Section </w:t>
      </w:r>
      <w:r w:rsidRPr="00454316">
        <w:rPr>
          <w:i/>
          <w:sz w:val="22"/>
          <w:lang w:val="en-GB"/>
        </w:rPr>
        <w:fldChar w:fldCharType="begin"/>
      </w:r>
      <w:r w:rsidRPr="00454316">
        <w:rPr>
          <w:i/>
          <w:sz w:val="22"/>
          <w:lang w:val="en-GB"/>
        </w:rPr>
        <w:instrText xml:space="preserve"> REF _Ref474082364 \r \h  \* MERGEFORMAT </w:instrText>
      </w:r>
      <w:r w:rsidRPr="00454316">
        <w:rPr>
          <w:i/>
          <w:sz w:val="22"/>
          <w:lang w:val="en-GB"/>
        </w:rPr>
      </w:r>
      <w:r w:rsidRPr="00454316">
        <w:rPr>
          <w:i/>
          <w:sz w:val="22"/>
          <w:lang w:val="en-GB"/>
        </w:rPr>
        <w:fldChar w:fldCharType="separate"/>
      </w:r>
      <w:r w:rsidRPr="00454316">
        <w:rPr>
          <w:i/>
          <w:sz w:val="22"/>
          <w:lang w:val="en-GB"/>
        </w:rPr>
        <w:t>5</w:t>
      </w:r>
      <w:r w:rsidRPr="00454316">
        <w:rPr>
          <w:i/>
          <w:sz w:val="22"/>
          <w:lang w:val="en-GB"/>
        </w:rPr>
        <w:fldChar w:fldCharType="end"/>
      </w:r>
      <w:r w:rsidRPr="00454316">
        <w:rPr>
          <w:i/>
          <w:sz w:val="22"/>
          <w:lang w:val="en-GB"/>
        </w:rPr>
        <w:t>, for SCDD, we can make the following observations</w:t>
      </w:r>
    </w:p>
    <w:p w14:paraId="1F371542" w14:textId="77777777" w:rsidR="00907A21" w:rsidRPr="00454316" w:rsidRDefault="00907A21" w:rsidP="00907A21">
      <w:pPr>
        <w:numPr>
          <w:ilvl w:val="0"/>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At AL 8 and AL 4, 1/2, 1/3, and 1/4 RS density yield similar performance</w:t>
      </w:r>
    </w:p>
    <w:p w14:paraId="1F37517B" w14:textId="77777777" w:rsidR="00907A21" w:rsidRPr="00454316" w:rsidRDefault="00907A21" w:rsidP="00907A21">
      <w:pPr>
        <w:numPr>
          <w:ilvl w:val="0"/>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At AL 2, 1/4 and 1/3 RS density yield similar performance and are better than 1/2-RS density</w:t>
      </w:r>
    </w:p>
    <w:p w14:paraId="283DA09F" w14:textId="77777777" w:rsidR="00907A21" w:rsidRPr="00454316" w:rsidRDefault="00907A21" w:rsidP="00907A21">
      <w:pPr>
        <w:numPr>
          <w:ilvl w:val="1"/>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The gap between 1/2-RS density and 1/3&amp;1/4-RS density is small (~0.3dB)</w:t>
      </w:r>
    </w:p>
    <w:p w14:paraId="5F47AB6F" w14:textId="77777777" w:rsidR="00907A21" w:rsidRPr="00454316" w:rsidRDefault="00907A21" w:rsidP="00907A21">
      <w:pPr>
        <w:numPr>
          <w:ilvl w:val="0"/>
          <w:numId w:val="29"/>
        </w:numPr>
        <w:overflowPunct/>
        <w:autoSpaceDE/>
        <w:autoSpaceDN/>
        <w:adjustRightInd/>
        <w:spacing w:after="0"/>
        <w:textAlignment w:val="auto"/>
        <w:rPr>
          <w:rFonts w:eastAsia="Calibri"/>
          <w:i/>
          <w:sz w:val="22"/>
          <w:szCs w:val="22"/>
          <w:lang w:val="en-GB"/>
        </w:rPr>
      </w:pPr>
      <w:bookmarkStart w:id="2" w:name="_GoBack"/>
      <w:bookmarkEnd w:id="2"/>
      <w:r w:rsidRPr="00454316">
        <w:rPr>
          <w:rFonts w:eastAsia="Calibri"/>
          <w:i/>
          <w:sz w:val="22"/>
          <w:szCs w:val="22"/>
          <w:lang w:val="en-GB"/>
        </w:rPr>
        <w:t xml:space="preserve">At AL 1, 1/4 and 1/3 RS density yield similar performance and are better than 1/2-RS density </w:t>
      </w:r>
    </w:p>
    <w:p w14:paraId="5B889997" w14:textId="77777777" w:rsidR="00907A21" w:rsidRDefault="00907A21" w:rsidP="00907A21">
      <w:pPr>
        <w:numPr>
          <w:ilvl w:val="1"/>
          <w:numId w:val="29"/>
        </w:numPr>
        <w:overflowPunct/>
        <w:autoSpaceDE/>
        <w:autoSpaceDN/>
        <w:adjustRightInd/>
        <w:spacing w:after="0"/>
        <w:textAlignment w:val="auto"/>
        <w:rPr>
          <w:rFonts w:eastAsia="Calibri"/>
          <w:i/>
          <w:sz w:val="22"/>
          <w:szCs w:val="22"/>
          <w:lang w:val="en-GB"/>
        </w:rPr>
      </w:pPr>
      <w:r w:rsidRPr="00454316">
        <w:rPr>
          <w:rFonts w:eastAsia="Calibri"/>
          <w:i/>
          <w:sz w:val="22"/>
          <w:szCs w:val="22"/>
          <w:lang w:val="en-GB"/>
        </w:rPr>
        <w:t>The gap between 1/2-RS density and 1/3&amp;1/4-RS density is large (~2.0dB) as AL1 is more coding-gain hungry</w:t>
      </w:r>
    </w:p>
    <w:p w14:paraId="16604BD9" w14:textId="3896FF2F" w:rsidR="00907A21" w:rsidRDefault="00907A21" w:rsidP="00907A21">
      <w:pPr>
        <w:numPr>
          <w:ilvl w:val="0"/>
          <w:numId w:val="29"/>
        </w:numPr>
        <w:overflowPunct/>
        <w:autoSpaceDE/>
        <w:autoSpaceDN/>
        <w:adjustRightInd/>
        <w:spacing w:after="0"/>
        <w:textAlignment w:val="auto"/>
        <w:rPr>
          <w:rFonts w:eastAsia="Calibri"/>
          <w:i/>
          <w:sz w:val="22"/>
          <w:szCs w:val="22"/>
          <w:lang w:val="en-GB"/>
        </w:rPr>
      </w:pPr>
      <w:r>
        <w:rPr>
          <w:rFonts w:eastAsia="Calibri"/>
          <w:i/>
          <w:sz w:val="22"/>
          <w:szCs w:val="22"/>
          <w:lang w:val="en-GB"/>
        </w:rPr>
        <w:t>Between 1/4 and 1/3 pilot density that have similar performance, 1/3 pilot density will be more robust to large delay spreads compared to 1/4 pilot density.</w:t>
      </w:r>
    </w:p>
    <w:p w14:paraId="13C87290" w14:textId="77777777" w:rsidR="00907A21" w:rsidRPr="00907A21" w:rsidRDefault="00907A21" w:rsidP="00907A21">
      <w:pPr>
        <w:overflowPunct/>
        <w:autoSpaceDE/>
        <w:autoSpaceDN/>
        <w:adjustRightInd/>
        <w:spacing w:after="0"/>
        <w:ind w:left="720"/>
        <w:textAlignment w:val="auto"/>
        <w:rPr>
          <w:rFonts w:eastAsia="Calibri"/>
          <w:i/>
          <w:sz w:val="22"/>
          <w:szCs w:val="22"/>
          <w:lang w:val="en-GB"/>
        </w:rPr>
      </w:pPr>
    </w:p>
    <w:p w14:paraId="074A8240" w14:textId="4AB331F0" w:rsidR="00907A21" w:rsidRDefault="00907A21" w:rsidP="00907A21">
      <w:pPr>
        <w:rPr>
          <w:i/>
          <w:sz w:val="22"/>
          <w:szCs w:val="22"/>
          <w:lang w:val="en-GB"/>
        </w:rPr>
      </w:pPr>
      <w:r>
        <w:rPr>
          <w:b/>
          <w:i/>
          <w:sz w:val="22"/>
          <w:szCs w:val="22"/>
          <w:u w:val="single"/>
          <w:lang w:val="en-GB"/>
        </w:rPr>
        <w:t>Observation 2:</w:t>
      </w:r>
      <w:r>
        <w:rPr>
          <w:i/>
          <w:sz w:val="22"/>
          <w:szCs w:val="22"/>
          <w:lang w:val="en-GB"/>
        </w:rPr>
        <w:t xml:space="preserve"> From the bundle size study in Section </w:t>
      </w:r>
      <w:r>
        <w:rPr>
          <w:i/>
          <w:sz w:val="22"/>
          <w:szCs w:val="22"/>
          <w:lang w:val="en-GB"/>
        </w:rPr>
        <w:fldChar w:fldCharType="begin"/>
      </w:r>
      <w:r>
        <w:rPr>
          <w:i/>
          <w:sz w:val="22"/>
          <w:szCs w:val="22"/>
          <w:lang w:val="en-GB"/>
        </w:rPr>
        <w:instrText xml:space="preserve"> REF _Ref474084152 \r \h  \* MERGEFORMAT </w:instrText>
      </w:r>
      <w:r>
        <w:rPr>
          <w:i/>
          <w:sz w:val="22"/>
          <w:szCs w:val="22"/>
          <w:lang w:val="en-GB"/>
        </w:rPr>
      </w:r>
      <w:r>
        <w:rPr>
          <w:i/>
          <w:sz w:val="22"/>
          <w:szCs w:val="22"/>
          <w:lang w:val="en-GB"/>
        </w:rPr>
        <w:fldChar w:fldCharType="separate"/>
      </w:r>
      <w:r>
        <w:rPr>
          <w:i/>
          <w:sz w:val="22"/>
          <w:szCs w:val="22"/>
          <w:lang w:val="en-GB"/>
        </w:rPr>
        <w:t>6</w:t>
      </w:r>
      <w:r>
        <w:rPr>
          <w:i/>
          <w:sz w:val="22"/>
          <w:szCs w:val="22"/>
          <w:lang w:val="en-GB"/>
        </w:rPr>
        <w:fldChar w:fldCharType="end"/>
      </w:r>
      <w:r>
        <w:rPr>
          <w:i/>
          <w:sz w:val="22"/>
          <w:szCs w:val="22"/>
          <w:lang w:val="en-GB"/>
        </w:rPr>
        <w:t>, for SCDD, we can make the following observations</w:t>
      </w:r>
    </w:p>
    <w:p w14:paraId="5073907D" w14:textId="77777777" w:rsidR="00907A21" w:rsidRDefault="00907A21" w:rsidP="00907A21">
      <w:pPr>
        <w:pStyle w:val="ListParagraph"/>
        <w:numPr>
          <w:ilvl w:val="0"/>
          <w:numId w:val="29"/>
        </w:numPr>
        <w:rPr>
          <w:rFonts w:ascii="Times New Roman" w:eastAsia="SimSun" w:hAnsi="Times New Roman"/>
          <w:i/>
          <w:lang w:val="en-GB"/>
        </w:rPr>
      </w:pPr>
      <w:r>
        <w:rPr>
          <w:rFonts w:ascii="Times New Roman" w:eastAsia="SimSun" w:hAnsi="Times New Roman"/>
          <w:i/>
          <w:lang w:val="en-GB"/>
        </w:rPr>
        <w:t>2 ,3 – PRB-bundling have similar performance across Aggregation Levels 1, 2, 4 and 8</w:t>
      </w:r>
    </w:p>
    <w:p w14:paraId="7C7AF0EF" w14:textId="77777777" w:rsidR="00907A21" w:rsidRDefault="00907A21" w:rsidP="00907A21">
      <w:pPr>
        <w:pStyle w:val="ListParagraph"/>
        <w:numPr>
          <w:ilvl w:val="0"/>
          <w:numId w:val="29"/>
        </w:numPr>
        <w:rPr>
          <w:rFonts w:ascii="Times New Roman" w:eastAsia="SimSun" w:hAnsi="Times New Roman"/>
          <w:i/>
          <w:lang w:val="en-GB"/>
        </w:rPr>
      </w:pPr>
      <w:r>
        <w:rPr>
          <w:rFonts w:ascii="Times New Roman" w:eastAsia="SimSun" w:hAnsi="Times New Roman"/>
          <w:i/>
          <w:lang w:val="en-GB"/>
        </w:rPr>
        <w:t>6 – PRB bundling has better performance than 2/3 PRB bundling for Aggregation Level 4,8</w:t>
      </w:r>
    </w:p>
    <w:p w14:paraId="137A05C0" w14:textId="77777777" w:rsidR="00907A21" w:rsidRDefault="00907A21" w:rsidP="00907A21">
      <w:pPr>
        <w:pStyle w:val="ListParagraph"/>
        <w:numPr>
          <w:ilvl w:val="1"/>
          <w:numId w:val="29"/>
        </w:numPr>
        <w:rPr>
          <w:rFonts w:ascii="Times New Roman" w:eastAsia="SimSun" w:hAnsi="Times New Roman"/>
          <w:i/>
          <w:lang w:val="en-GB"/>
        </w:rPr>
      </w:pPr>
      <w:r>
        <w:rPr>
          <w:rFonts w:ascii="Times New Roman" w:eastAsia="SimSun" w:hAnsi="Times New Roman"/>
          <w:i/>
          <w:lang w:val="en-GB"/>
        </w:rPr>
        <w:t>But at the expense of increased channel estimation complexity</w:t>
      </w:r>
    </w:p>
    <w:p w14:paraId="4B3B5337" w14:textId="77777777" w:rsidR="00907A21" w:rsidRDefault="00907A21" w:rsidP="00907A21">
      <w:pPr>
        <w:pStyle w:val="ListParagraph"/>
        <w:numPr>
          <w:ilvl w:val="0"/>
          <w:numId w:val="29"/>
        </w:numPr>
        <w:rPr>
          <w:rFonts w:ascii="Times New Roman" w:eastAsia="SimSun" w:hAnsi="Times New Roman"/>
          <w:i/>
          <w:lang w:val="en-GB"/>
        </w:rPr>
      </w:pPr>
      <w:r>
        <w:rPr>
          <w:rFonts w:ascii="Times New Roman" w:eastAsia="SimSun" w:hAnsi="Times New Roman"/>
          <w:i/>
          <w:lang w:val="en-GB"/>
        </w:rPr>
        <w:t>From a channel estimation complexity perspective, and performance PRB bundling size of 2 or 3, are good candidates for NR-PDCCH</w:t>
      </w:r>
    </w:p>
    <w:p w14:paraId="004908E9" w14:textId="77777777" w:rsidR="00C55FD8" w:rsidRDefault="00C55FD8" w:rsidP="00C55FD8">
      <w:pPr>
        <w:pStyle w:val="Heading1"/>
        <w:textAlignment w:val="auto"/>
        <w:rPr>
          <w:lang w:val="en-US"/>
        </w:rPr>
      </w:pPr>
      <w:r>
        <w:rPr>
          <w:lang w:val="en-US"/>
        </w:rPr>
        <w:t>References</w:t>
      </w:r>
    </w:p>
    <w:p w14:paraId="0CE78500" w14:textId="77777777" w:rsidR="00C55FD8" w:rsidRDefault="00C55FD8" w:rsidP="00C55FD8">
      <w:pPr>
        <w:pStyle w:val="References"/>
        <w:numPr>
          <w:ilvl w:val="0"/>
          <w:numId w:val="25"/>
        </w:numPr>
      </w:pPr>
      <w:bookmarkStart w:id="3" w:name="_Ref474073736"/>
      <w:r>
        <w:t>RAN1 NR Ad-Hoc Jan-2017 Chairman’s notes</w:t>
      </w:r>
      <w:bookmarkEnd w:id="3"/>
    </w:p>
    <w:p w14:paraId="28E606E0" w14:textId="77777777" w:rsidR="00C55FD8" w:rsidRDefault="00C55FD8" w:rsidP="00C55FD8">
      <w:pPr>
        <w:pStyle w:val="References"/>
        <w:numPr>
          <w:ilvl w:val="0"/>
          <w:numId w:val="25"/>
        </w:numPr>
      </w:pPr>
      <w:bookmarkStart w:id="4" w:name="_Ref474093969"/>
      <w:r>
        <w:t>R1-1702625, “PDCCH RS and transmission scheme”, Qualcomm Incorporated</w:t>
      </w:r>
      <w:bookmarkEnd w:id="4"/>
    </w:p>
    <w:p w14:paraId="1BA2983C" w14:textId="77777777" w:rsidR="00C55FD8" w:rsidRDefault="00C55FD8" w:rsidP="00C55FD8">
      <w:pPr>
        <w:overflowPunct/>
        <w:autoSpaceDE/>
        <w:adjustRightInd/>
        <w:spacing w:after="0"/>
        <w:rPr>
          <w:szCs w:val="16"/>
        </w:rPr>
      </w:pPr>
      <w:r>
        <w:br w:type="page"/>
      </w:r>
    </w:p>
    <w:p w14:paraId="47B6EA5C" w14:textId="095930B5" w:rsidR="00C55FD8" w:rsidRPr="00E6631F" w:rsidRDefault="00C55FD8" w:rsidP="00C55FD8">
      <w:pPr>
        <w:pStyle w:val="Heading1"/>
        <w:textAlignment w:val="auto"/>
      </w:pPr>
      <w:bookmarkStart w:id="5" w:name="_Ref474082364"/>
      <w:r>
        <w:lastRenderedPageBreak/>
        <w:t xml:space="preserve">Appendix – </w:t>
      </w:r>
      <w:r w:rsidR="00980C03">
        <w:t>Pilot Density</w:t>
      </w:r>
      <w:r>
        <w:t xml:space="preserve"> Simulation Results</w:t>
      </w:r>
    </w:p>
    <w:tbl>
      <w:tblPr>
        <w:tblStyle w:val="GridTable4-Accent1"/>
        <w:tblW w:w="9355" w:type="dxa"/>
        <w:jc w:val="center"/>
        <w:tblInd w:w="0" w:type="dxa"/>
        <w:tblLook w:val="0420" w:firstRow="1" w:lastRow="0" w:firstColumn="0" w:lastColumn="0" w:noHBand="0" w:noVBand="1"/>
      </w:tblPr>
      <w:tblGrid>
        <w:gridCol w:w="3685"/>
        <w:gridCol w:w="5670"/>
      </w:tblGrid>
      <w:tr w:rsidR="00C55FD8" w14:paraId="1F8474D8" w14:textId="77777777" w:rsidTr="002B7B6E">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4F49A23A" w14:textId="77777777" w:rsidR="00C55FD8" w:rsidRPr="004B32E8" w:rsidRDefault="00C55FD8" w:rsidP="002B7B6E">
            <w:pPr>
              <w:spacing w:after="0"/>
              <w:jc w:val="center"/>
              <w:rPr>
                <w:rFonts w:cs="Times New Roman"/>
                <w:b w:val="0"/>
                <w:szCs w:val="24"/>
              </w:rPr>
            </w:pPr>
            <w:r w:rsidRPr="004B32E8">
              <w:rPr>
                <w:rFonts w:cs="Times New Roman"/>
                <w:szCs w:val="24"/>
              </w:rPr>
              <w:t>Parameter</w:t>
            </w:r>
          </w:p>
        </w:tc>
        <w:tc>
          <w:tcPr>
            <w:tcW w:w="5670" w:type="dxa"/>
            <w:hideMark/>
          </w:tcPr>
          <w:p w14:paraId="56E16249" w14:textId="77777777" w:rsidR="00C55FD8" w:rsidRPr="004B32E8" w:rsidRDefault="00C55FD8" w:rsidP="002B7B6E">
            <w:pPr>
              <w:spacing w:after="0"/>
              <w:jc w:val="center"/>
              <w:rPr>
                <w:rFonts w:cs="Times New Roman"/>
                <w:b w:val="0"/>
                <w:szCs w:val="24"/>
              </w:rPr>
            </w:pPr>
            <w:r w:rsidRPr="004B32E8">
              <w:rPr>
                <w:rFonts w:cs="Times New Roman"/>
                <w:szCs w:val="24"/>
              </w:rPr>
              <w:t>Value</w:t>
            </w:r>
          </w:p>
        </w:tc>
      </w:tr>
      <w:tr w:rsidR="00C55FD8" w14:paraId="3F93FE02" w14:textId="77777777" w:rsidTr="002B7B6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78352A5" w14:textId="77777777" w:rsidR="00C55FD8" w:rsidRPr="004B32E8" w:rsidRDefault="00C55FD8" w:rsidP="002B7B6E">
            <w:pPr>
              <w:spacing w:after="0"/>
              <w:jc w:val="center"/>
              <w:rPr>
                <w:rFonts w:cs="Times New Roman"/>
                <w:szCs w:val="24"/>
              </w:rPr>
            </w:pPr>
            <w:r w:rsidRPr="004B32E8">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406450E" w14:textId="77777777" w:rsidR="00C55FD8" w:rsidRPr="004B32E8" w:rsidRDefault="00C55FD8" w:rsidP="002B7B6E">
            <w:pPr>
              <w:spacing w:after="0"/>
              <w:jc w:val="center"/>
              <w:rPr>
                <w:rFonts w:cs="Times New Roman"/>
                <w:szCs w:val="24"/>
              </w:rPr>
            </w:pPr>
            <w:r w:rsidRPr="004B32E8">
              <w:rPr>
                <w:rFonts w:cs="Times New Roman"/>
                <w:szCs w:val="24"/>
              </w:rPr>
              <w:t>TDL-C 100ns and 300ns</w:t>
            </w:r>
          </w:p>
        </w:tc>
      </w:tr>
      <w:tr w:rsidR="00C55FD8" w14:paraId="0AECB737" w14:textId="77777777" w:rsidTr="002B7B6E">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B8456FD" w14:textId="77777777" w:rsidR="00C55FD8" w:rsidRPr="004B32E8" w:rsidRDefault="00C55FD8" w:rsidP="002B7B6E">
            <w:pPr>
              <w:spacing w:after="0"/>
              <w:jc w:val="center"/>
              <w:rPr>
                <w:rFonts w:cs="Times New Roman"/>
                <w:szCs w:val="24"/>
              </w:rPr>
            </w:pPr>
            <w:r w:rsidRPr="004B32E8">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F09ED99" w14:textId="77777777" w:rsidR="00C55FD8" w:rsidRPr="004B32E8" w:rsidRDefault="00C55FD8" w:rsidP="002B7B6E">
            <w:pPr>
              <w:spacing w:after="0"/>
              <w:jc w:val="center"/>
              <w:rPr>
                <w:rFonts w:cs="Times New Roman"/>
                <w:szCs w:val="24"/>
              </w:rPr>
            </w:pPr>
            <w:r w:rsidRPr="004B32E8">
              <w:rPr>
                <w:rFonts w:cs="Times New Roman"/>
                <w:szCs w:val="24"/>
              </w:rPr>
              <w:t>2</w:t>
            </w:r>
          </w:p>
        </w:tc>
      </w:tr>
      <w:tr w:rsidR="00C55FD8" w14:paraId="0F31AE31"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63D6809" w14:textId="77777777" w:rsidR="00C55FD8" w:rsidRPr="004B32E8" w:rsidRDefault="00C55FD8" w:rsidP="002B7B6E">
            <w:pPr>
              <w:spacing w:after="0"/>
              <w:jc w:val="center"/>
              <w:rPr>
                <w:rFonts w:cs="Times New Roman"/>
                <w:szCs w:val="24"/>
              </w:rPr>
            </w:pPr>
            <w:r w:rsidRPr="004B32E8">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CCCFDCE" w14:textId="77777777" w:rsidR="00C55FD8" w:rsidRPr="004B32E8" w:rsidRDefault="00C55FD8" w:rsidP="002B7B6E">
            <w:pPr>
              <w:spacing w:after="0"/>
              <w:jc w:val="center"/>
              <w:rPr>
                <w:rFonts w:cs="Times New Roman"/>
                <w:szCs w:val="24"/>
              </w:rPr>
            </w:pPr>
            <w:r w:rsidRPr="004B32E8">
              <w:rPr>
                <w:rFonts w:cs="Times New Roman"/>
                <w:szCs w:val="24"/>
              </w:rPr>
              <w:t>2</w:t>
            </w:r>
          </w:p>
        </w:tc>
      </w:tr>
      <w:tr w:rsidR="00C55FD8" w14:paraId="4960B1C6"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FF44611" w14:textId="77777777" w:rsidR="00C55FD8" w:rsidRPr="004B32E8" w:rsidRDefault="00C55FD8" w:rsidP="002B7B6E">
            <w:pPr>
              <w:spacing w:after="0"/>
              <w:jc w:val="center"/>
              <w:rPr>
                <w:szCs w:val="24"/>
              </w:rPr>
            </w:pPr>
            <w:r w:rsidRPr="004B32E8">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9310A30" w14:textId="77777777" w:rsidR="00C55FD8" w:rsidRPr="004B32E8" w:rsidRDefault="00C55FD8" w:rsidP="002B7B6E">
            <w:pPr>
              <w:spacing w:after="0"/>
              <w:jc w:val="center"/>
              <w:rPr>
                <w:szCs w:val="24"/>
              </w:rPr>
            </w:pPr>
            <w:r w:rsidRPr="004B32E8">
              <w:rPr>
                <w:szCs w:val="24"/>
              </w:rPr>
              <w:t>no beamforming</w:t>
            </w:r>
          </w:p>
        </w:tc>
      </w:tr>
      <w:tr w:rsidR="00C55FD8" w14:paraId="37D7E227" w14:textId="77777777" w:rsidTr="002B7B6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D90C6B5" w14:textId="77777777" w:rsidR="00C55FD8" w:rsidRPr="004B32E8" w:rsidRDefault="00C55FD8" w:rsidP="002B7B6E">
            <w:pPr>
              <w:spacing w:after="0"/>
              <w:jc w:val="center"/>
              <w:rPr>
                <w:rFonts w:cs="Times New Roman"/>
                <w:szCs w:val="24"/>
              </w:rPr>
            </w:pPr>
            <w:r w:rsidRPr="004B32E8">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623D60F" w14:textId="77777777" w:rsidR="00C55FD8" w:rsidRPr="004B32E8" w:rsidRDefault="00C55FD8" w:rsidP="002B7B6E">
            <w:pPr>
              <w:spacing w:after="0"/>
              <w:jc w:val="center"/>
              <w:rPr>
                <w:rFonts w:cs="Times New Roman"/>
                <w:szCs w:val="24"/>
              </w:rPr>
            </w:pPr>
            <w:r w:rsidRPr="004B32E8">
              <w:rPr>
                <w:rFonts w:cs="Times New Roman"/>
                <w:szCs w:val="24"/>
              </w:rPr>
              <w:t>6 REGs (1 REG = 1PRG in a single OFDM symbol)</w:t>
            </w:r>
          </w:p>
        </w:tc>
      </w:tr>
      <w:tr w:rsidR="00C55FD8" w14:paraId="55CDAD98" w14:textId="77777777" w:rsidTr="002B7B6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00BD0CD" w14:textId="77777777" w:rsidR="00C55FD8" w:rsidRPr="004B32E8" w:rsidRDefault="00C55FD8" w:rsidP="002B7B6E">
            <w:pPr>
              <w:spacing w:after="0"/>
              <w:jc w:val="center"/>
              <w:rPr>
                <w:rFonts w:cs="Times New Roman"/>
                <w:szCs w:val="24"/>
              </w:rPr>
            </w:pPr>
            <w:r w:rsidRPr="004B32E8">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0563220" w14:textId="77777777" w:rsidR="00C55FD8" w:rsidRPr="004B32E8" w:rsidRDefault="00C55FD8" w:rsidP="002B7B6E">
            <w:pPr>
              <w:spacing w:after="0"/>
              <w:jc w:val="center"/>
              <w:rPr>
                <w:rFonts w:cs="Times New Roman"/>
                <w:szCs w:val="24"/>
              </w:rPr>
            </w:pPr>
            <w:r w:rsidRPr="004B32E8">
              <w:rPr>
                <w:rFonts w:cs="Times New Roman"/>
                <w:szCs w:val="24"/>
              </w:rPr>
              <w:t>1</w:t>
            </w:r>
          </w:p>
        </w:tc>
      </w:tr>
      <w:tr w:rsidR="00C55FD8" w14:paraId="0D9EA547" w14:textId="77777777" w:rsidTr="002B7B6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E89945B" w14:textId="77777777" w:rsidR="00C55FD8" w:rsidRPr="004B32E8" w:rsidRDefault="00C55FD8" w:rsidP="002B7B6E">
            <w:pPr>
              <w:spacing w:after="0"/>
              <w:jc w:val="center"/>
              <w:rPr>
                <w:szCs w:val="24"/>
              </w:rPr>
            </w:pPr>
            <w:r w:rsidRPr="004B32E8">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0F0D55BB" w14:textId="77777777" w:rsidR="00C55FD8" w:rsidRPr="004B32E8" w:rsidRDefault="00C55FD8" w:rsidP="002B7B6E">
            <w:pPr>
              <w:spacing w:after="0"/>
              <w:jc w:val="center"/>
              <w:rPr>
                <w:szCs w:val="24"/>
              </w:rPr>
            </w:pPr>
            <w:r w:rsidRPr="004B32E8">
              <w:rPr>
                <w:szCs w:val="24"/>
              </w:rPr>
              <w:t>30KHz</w:t>
            </w:r>
          </w:p>
        </w:tc>
      </w:tr>
      <w:tr w:rsidR="00C55FD8" w14:paraId="29AA99ED" w14:textId="77777777" w:rsidTr="002B7B6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A374D11" w14:textId="77777777" w:rsidR="00C55FD8" w:rsidRPr="004B32E8" w:rsidRDefault="00C55FD8" w:rsidP="002B7B6E">
            <w:pPr>
              <w:spacing w:after="0"/>
              <w:jc w:val="center"/>
              <w:rPr>
                <w:szCs w:val="24"/>
              </w:rPr>
            </w:pPr>
            <w:r w:rsidRPr="004B32E8">
              <w:rPr>
                <w:szCs w:val="24"/>
              </w:rPr>
              <w:t>CORESET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6944876" w14:textId="77777777" w:rsidR="00C55FD8" w:rsidRPr="004B32E8" w:rsidRDefault="00C55FD8" w:rsidP="002B7B6E">
            <w:pPr>
              <w:spacing w:after="0"/>
              <w:jc w:val="center"/>
              <w:rPr>
                <w:szCs w:val="24"/>
              </w:rPr>
            </w:pPr>
            <w:r w:rsidRPr="004B32E8">
              <w:rPr>
                <w:szCs w:val="24"/>
              </w:rPr>
              <w:t>17.28MHz</w:t>
            </w:r>
          </w:p>
          <w:p w14:paraId="11ACB50E" w14:textId="77777777" w:rsidR="00C55FD8" w:rsidRPr="004B32E8" w:rsidRDefault="00C55FD8" w:rsidP="002B7B6E">
            <w:pPr>
              <w:spacing w:after="0"/>
              <w:jc w:val="center"/>
              <w:rPr>
                <w:szCs w:val="24"/>
              </w:rPr>
            </w:pPr>
            <w:r w:rsidRPr="004B32E8">
              <w:rPr>
                <w:szCs w:val="24"/>
              </w:rPr>
              <w:t>576 REs = 12*6*8 REs (can accommodate one AL8)</w:t>
            </w:r>
          </w:p>
        </w:tc>
      </w:tr>
      <w:tr w:rsidR="00C55FD8" w14:paraId="72FA30DE" w14:textId="77777777" w:rsidTr="002B7B6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0DFE9A6" w14:textId="77777777" w:rsidR="00C55FD8" w:rsidRPr="004B32E8" w:rsidRDefault="00C55FD8" w:rsidP="002B7B6E">
            <w:pPr>
              <w:spacing w:after="0"/>
              <w:jc w:val="center"/>
              <w:rPr>
                <w:rFonts w:cs="Times New Roman"/>
                <w:szCs w:val="24"/>
              </w:rPr>
            </w:pPr>
            <w:r w:rsidRPr="004B32E8">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91342E5" w14:textId="77777777" w:rsidR="00C55FD8" w:rsidRPr="004B32E8" w:rsidRDefault="00C55FD8" w:rsidP="002B7B6E">
            <w:pPr>
              <w:spacing w:after="0"/>
              <w:jc w:val="center"/>
              <w:rPr>
                <w:rFonts w:cs="Times New Roman"/>
                <w:szCs w:val="24"/>
              </w:rPr>
            </w:pPr>
            <w:r w:rsidRPr="004B32E8">
              <w:rPr>
                <w:rFonts w:cs="Times New Roman"/>
                <w:szCs w:val="24"/>
              </w:rPr>
              <w:t xml:space="preserve">1/2 1/3 </w:t>
            </w:r>
            <w:r>
              <w:rPr>
                <w:rFonts w:cs="Times New Roman"/>
                <w:szCs w:val="24"/>
              </w:rPr>
              <w:t>¼</w:t>
            </w:r>
          </w:p>
        </w:tc>
      </w:tr>
      <w:tr w:rsidR="00C55FD8" w14:paraId="5EF8FE8E" w14:textId="77777777" w:rsidTr="002B7B6E">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331A139" w14:textId="77777777" w:rsidR="00C55FD8" w:rsidRPr="004B32E8" w:rsidRDefault="00C55FD8" w:rsidP="002B7B6E">
            <w:pPr>
              <w:spacing w:after="0"/>
              <w:jc w:val="center"/>
              <w:rPr>
                <w:rFonts w:cs="Times New Roman"/>
                <w:szCs w:val="24"/>
              </w:rPr>
            </w:pPr>
            <w:r w:rsidRPr="004B32E8">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202C2D4" w14:textId="77777777" w:rsidR="00C55FD8" w:rsidRPr="004B32E8" w:rsidRDefault="00C55FD8" w:rsidP="002B7B6E">
            <w:pPr>
              <w:spacing w:after="0"/>
              <w:jc w:val="center"/>
              <w:rPr>
                <w:rFonts w:cs="Times New Roman"/>
                <w:szCs w:val="24"/>
              </w:rPr>
            </w:pPr>
            <w:r w:rsidRPr="004B32E8">
              <w:rPr>
                <w:rFonts w:cs="Times New Roman"/>
                <w:szCs w:val="24"/>
              </w:rPr>
              <w:t>TBCC list=1</w:t>
            </w:r>
          </w:p>
        </w:tc>
      </w:tr>
      <w:tr w:rsidR="00C55FD8" w14:paraId="45C5D524"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14A7FA1" w14:textId="77777777" w:rsidR="00C55FD8" w:rsidRPr="004B32E8" w:rsidRDefault="00C55FD8" w:rsidP="002B7B6E">
            <w:pPr>
              <w:spacing w:after="0"/>
              <w:jc w:val="center"/>
              <w:rPr>
                <w:rFonts w:cs="Times New Roman"/>
                <w:szCs w:val="24"/>
              </w:rPr>
            </w:pPr>
            <w:r w:rsidRPr="004B32E8">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20F087F" w14:textId="77777777" w:rsidR="00C55FD8" w:rsidRPr="004B32E8" w:rsidRDefault="00C55FD8" w:rsidP="002B7B6E">
            <w:pPr>
              <w:spacing w:after="0"/>
              <w:jc w:val="center"/>
              <w:rPr>
                <w:rFonts w:cs="Times New Roman"/>
                <w:szCs w:val="24"/>
              </w:rPr>
            </w:pPr>
            <w:r w:rsidRPr="004B32E8">
              <w:rPr>
                <w:rFonts w:cs="Times New Roman"/>
                <w:szCs w:val="24"/>
              </w:rPr>
              <w:t xml:space="preserve">One-shot narrow band channel estimation </w:t>
            </w:r>
          </w:p>
        </w:tc>
      </w:tr>
      <w:tr w:rsidR="00C55FD8" w14:paraId="554E2BB2"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18E9A39" w14:textId="77777777" w:rsidR="00C55FD8" w:rsidRPr="004B32E8" w:rsidRDefault="00C55FD8" w:rsidP="002B7B6E">
            <w:pPr>
              <w:spacing w:after="0"/>
              <w:jc w:val="center"/>
              <w:rPr>
                <w:szCs w:val="24"/>
              </w:rPr>
            </w:pPr>
            <w:r w:rsidRPr="004B32E8">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6BF55DF" w14:textId="77777777" w:rsidR="00C55FD8" w:rsidRPr="004B32E8" w:rsidRDefault="00C55FD8" w:rsidP="002B7B6E">
            <w:pPr>
              <w:spacing w:after="0"/>
              <w:jc w:val="center"/>
              <w:rPr>
                <w:szCs w:val="24"/>
              </w:rPr>
            </w:pPr>
            <w:r w:rsidRPr="004B32E8">
              <w:rPr>
                <w:szCs w:val="24"/>
              </w:rPr>
              <w:t>1,2,3 REGs (1REG = 1PRG in a single OFDM symbol)</w:t>
            </w:r>
          </w:p>
        </w:tc>
      </w:tr>
      <w:tr w:rsidR="00C55FD8" w14:paraId="7A34B8AC"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32EF23C8" w14:textId="77777777" w:rsidR="00C55FD8" w:rsidRPr="004B32E8" w:rsidRDefault="00C55FD8" w:rsidP="002B7B6E">
            <w:pPr>
              <w:spacing w:after="0"/>
              <w:jc w:val="center"/>
              <w:rPr>
                <w:szCs w:val="24"/>
              </w:rPr>
            </w:pPr>
            <w:r>
              <w:rPr>
                <w:szCs w:val="24"/>
              </w:rPr>
              <w:t>Search S</w:t>
            </w:r>
            <w:r w:rsidRPr="004B32E8">
              <w:rPr>
                <w:szCs w:val="24"/>
              </w:rPr>
              <w:t>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1B3C7A83" w14:textId="77777777" w:rsidR="00C55FD8" w:rsidRPr="004B32E8" w:rsidRDefault="00C55FD8" w:rsidP="002B7B6E">
            <w:pPr>
              <w:spacing w:after="0"/>
              <w:jc w:val="center"/>
              <w:rPr>
                <w:szCs w:val="24"/>
              </w:rPr>
            </w:pPr>
            <w:r w:rsidRPr="004B32E8">
              <w:rPr>
                <w:szCs w:val="24"/>
              </w:rPr>
              <w:t>distributed search space (the minimum resource allocation units for each aggregation level are equally spread within the entire 17.28MHz CORESET)</w:t>
            </w:r>
          </w:p>
        </w:tc>
      </w:tr>
      <w:tr w:rsidR="00C55FD8" w14:paraId="61CD4674"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39D8A75" w14:textId="77777777" w:rsidR="00C55FD8" w:rsidRPr="004B32E8" w:rsidRDefault="00C55FD8" w:rsidP="002B7B6E">
            <w:pPr>
              <w:spacing w:after="0"/>
              <w:jc w:val="center"/>
              <w:rPr>
                <w:szCs w:val="24"/>
              </w:rPr>
            </w:pPr>
            <w:r w:rsidRPr="004B32E8">
              <w:rPr>
                <w:szCs w:val="24"/>
              </w:rPr>
              <w:t xml:space="preserve">Amount of cyclic delay in case of </w:t>
            </w:r>
            <w:r>
              <w:rPr>
                <w:szCs w:val="24"/>
              </w:rPr>
              <w:t>SCDD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DD57A9A" w14:textId="77777777" w:rsidR="00C55FD8" w:rsidRPr="004B32E8" w:rsidRDefault="00C55FD8" w:rsidP="002B7B6E">
            <w:pPr>
              <w:spacing w:after="0"/>
              <w:jc w:val="center"/>
              <w:rPr>
                <w:szCs w:val="24"/>
              </w:rPr>
            </w:pPr>
            <w:r w:rsidRPr="004B32E8">
              <w:rPr>
                <w:szCs w:val="24"/>
              </w:rPr>
              <w:t>400ns</w:t>
            </w:r>
          </w:p>
        </w:tc>
      </w:tr>
    </w:tbl>
    <w:p w14:paraId="1B14A82F" w14:textId="77777777" w:rsidR="00C55FD8" w:rsidRPr="00677B32" w:rsidRDefault="00C55FD8" w:rsidP="00C55FD8">
      <w:pPr>
        <w:rPr>
          <w:lang w:val="en-GB"/>
        </w:rPr>
      </w:pP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2041"/>
        <w:gridCol w:w="2004"/>
        <w:gridCol w:w="2430"/>
        <w:gridCol w:w="2520"/>
      </w:tblGrid>
      <w:tr w:rsidR="00C55FD8" w:rsidRPr="00677B32" w14:paraId="0CE52E6B" w14:textId="77777777" w:rsidTr="002B7B6E">
        <w:trPr>
          <w:trHeight w:val="317"/>
          <w:jc w:val="center"/>
        </w:trPr>
        <w:tc>
          <w:tcPr>
            <w:tcW w:w="2041" w:type="dxa"/>
            <w:vMerge w:val="restart"/>
            <w:shd w:val="clear" w:color="auto" w:fill="70CFEE"/>
            <w:tcMar>
              <w:top w:w="72" w:type="dxa"/>
              <w:left w:w="144" w:type="dxa"/>
              <w:bottom w:w="72" w:type="dxa"/>
              <w:right w:w="144" w:type="dxa"/>
            </w:tcMar>
            <w:vAlign w:val="center"/>
            <w:hideMark/>
          </w:tcPr>
          <w:p w14:paraId="0284D6F7" w14:textId="77777777" w:rsidR="00C55FD8" w:rsidRPr="00677B32" w:rsidRDefault="00C55FD8" w:rsidP="002B7B6E">
            <w:pPr>
              <w:spacing w:after="0"/>
              <w:rPr>
                <w:sz w:val="22"/>
                <w:szCs w:val="22"/>
                <w:lang w:val="en-GB"/>
              </w:rPr>
            </w:pPr>
            <w:r>
              <w:rPr>
                <w:sz w:val="22"/>
                <w:szCs w:val="22"/>
                <w:lang w:val="en-GB"/>
              </w:rPr>
              <w:t>SCDD</w:t>
            </w:r>
          </w:p>
          <w:p w14:paraId="3D376493" w14:textId="77777777" w:rsidR="00C55FD8" w:rsidRPr="00677B32" w:rsidRDefault="00C55FD8" w:rsidP="002B7B6E">
            <w:pPr>
              <w:spacing w:after="0"/>
              <w:rPr>
                <w:sz w:val="22"/>
                <w:szCs w:val="22"/>
                <w:lang w:val="en-GB"/>
              </w:rPr>
            </w:pPr>
            <w:r w:rsidRPr="00677B32">
              <w:rPr>
                <w:sz w:val="22"/>
                <w:szCs w:val="22"/>
                <w:lang w:val="en-GB"/>
              </w:rPr>
              <w:t>RS density per port</w:t>
            </w:r>
          </w:p>
        </w:tc>
        <w:tc>
          <w:tcPr>
            <w:tcW w:w="2004" w:type="dxa"/>
            <w:vMerge w:val="restart"/>
            <w:shd w:val="clear" w:color="auto" w:fill="70CFEE"/>
            <w:tcMar>
              <w:top w:w="72" w:type="dxa"/>
              <w:left w:w="144" w:type="dxa"/>
              <w:bottom w:w="72" w:type="dxa"/>
              <w:right w:w="144" w:type="dxa"/>
            </w:tcMar>
            <w:vAlign w:val="center"/>
            <w:hideMark/>
          </w:tcPr>
          <w:p w14:paraId="111A20A4" w14:textId="77777777" w:rsidR="00C55FD8" w:rsidRPr="00677B32" w:rsidRDefault="00C55FD8" w:rsidP="002B7B6E">
            <w:pPr>
              <w:spacing w:after="0"/>
              <w:rPr>
                <w:sz w:val="22"/>
                <w:szCs w:val="22"/>
                <w:lang w:val="en-GB"/>
              </w:rPr>
            </w:pPr>
            <w:r w:rsidRPr="00677B32">
              <w:rPr>
                <w:sz w:val="22"/>
                <w:szCs w:val="22"/>
                <w:lang w:val="en-GB"/>
              </w:rPr>
              <w:t>SFBC</w:t>
            </w:r>
          </w:p>
          <w:p w14:paraId="3262F7C4" w14:textId="77777777" w:rsidR="00C55FD8" w:rsidRPr="00677B32" w:rsidRDefault="00C55FD8" w:rsidP="002B7B6E">
            <w:pPr>
              <w:spacing w:after="0"/>
              <w:rPr>
                <w:sz w:val="22"/>
                <w:szCs w:val="22"/>
                <w:lang w:val="en-GB"/>
              </w:rPr>
            </w:pPr>
            <w:r w:rsidRPr="00677B32">
              <w:rPr>
                <w:sz w:val="22"/>
                <w:szCs w:val="22"/>
                <w:lang w:val="en-GB"/>
              </w:rPr>
              <w:t>RS density per port</w:t>
            </w:r>
          </w:p>
        </w:tc>
        <w:tc>
          <w:tcPr>
            <w:tcW w:w="2430" w:type="dxa"/>
            <w:vMerge w:val="restart"/>
            <w:shd w:val="clear" w:color="auto" w:fill="70CFEE"/>
            <w:tcMar>
              <w:top w:w="72" w:type="dxa"/>
              <w:left w:w="144" w:type="dxa"/>
              <w:bottom w:w="72" w:type="dxa"/>
              <w:right w:w="144" w:type="dxa"/>
            </w:tcMar>
            <w:vAlign w:val="center"/>
            <w:hideMark/>
          </w:tcPr>
          <w:p w14:paraId="19C7D8EC" w14:textId="77777777" w:rsidR="00C55FD8" w:rsidRPr="00677B32" w:rsidRDefault="00C55FD8" w:rsidP="002B7B6E">
            <w:pPr>
              <w:spacing w:after="0"/>
              <w:rPr>
                <w:sz w:val="22"/>
                <w:szCs w:val="22"/>
                <w:lang w:val="en-GB"/>
              </w:rPr>
            </w:pPr>
            <w:r w:rsidRPr="00677B32">
              <w:rPr>
                <w:sz w:val="22"/>
                <w:szCs w:val="22"/>
                <w:lang w:val="en-GB"/>
              </w:rPr>
              <w:t xml:space="preserve">PDCCH REs </w:t>
            </w:r>
          </w:p>
          <w:p w14:paraId="22D98A7C" w14:textId="77777777" w:rsidR="00C55FD8" w:rsidRPr="00677B32" w:rsidRDefault="00C55FD8" w:rsidP="002B7B6E">
            <w:pPr>
              <w:spacing w:after="0"/>
              <w:rPr>
                <w:sz w:val="22"/>
                <w:szCs w:val="22"/>
                <w:lang w:val="en-GB"/>
              </w:rPr>
            </w:pPr>
            <w:r w:rsidRPr="00677B32">
              <w:rPr>
                <w:sz w:val="22"/>
                <w:szCs w:val="22"/>
                <w:lang w:val="en-GB"/>
              </w:rPr>
              <w:t>per CCE</w:t>
            </w:r>
            <w:r>
              <w:rPr>
                <w:sz w:val="22"/>
                <w:szCs w:val="22"/>
                <w:lang w:val="en-GB"/>
              </w:rPr>
              <w:t xml:space="preserve"> </w:t>
            </w:r>
            <w:r w:rsidRPr="00677B32">
              <w:rPr>
                <w:sz w:val="22"/>
                <w:szCs w:val="22"/>
                <w:lang w:val="en-GB"/>
              </w:rPr>
              <w:t>(RS excluded)</w:t>
            </w:r>
          </w:p>
        </w:tc>
        <w:tc>
          <w:tcPr>
            <w:tcW w:w="2520" w:type="dxa"/>
            <w:shd w:val="clear" w:color="auto" w:fill="70CFEE"/>
            <w:tcMar>
              <w:top w:w="72" w:type="dxa"/>
              <w:left w:w="144" w:type="dxa"/>
              <w:bottom w:w="72" w:type="dxa"/>
              <w:right w:w="144" w:type="dxa"/>
            </w:tcMar>
            <w:vAlign w:val="center"/>
            <w:hideMark/>
          </w:tcPr>
          <w:p w14:paraId="0EA28C18" w14:textId="77777777" w:rsidR="00C55FD8" w:rsidRPr="00677B32" w:rsidRDefault="00C55FD8" w:rsidP="002B7B6E">
            <w:pPr>
              <w:spacing w:after="0"/>
              <w:rPr>
                <w:sz w:val="22"/>
                <w:szCs w:val="22"/>
                <w:lang w:val="en-GB"/>
              </w:rPr>
            </w:pPr>
            <w:r w:rsidRPr="00677B32">
              <w:rPr>
                <w:sz w:val="22"/>
                <w:szCs w:val="22"/>
                <w:lang w:val="en-GB"/>
              </w:rPr>
              <w:t>Code rate @ AL1</w:t>
            </w:r>
          </w:p>
        </w:tc>
      </w:tr>
      <w:tr w:rsidR="00C55FD8" w:rsidRPr="00677B32" w14:paraId="142A9488" w14:textId="77777777" w:rsidTr="002B7B6E">
        <w:trPr>
          <w:trHeight w:val="20"/>
          <w:jc w:val="center"/>
        </w:trPr>
        <w:tc>
          <w:tcPr>
            <w:tcW w:w="2041" w:type="dxa"/>
            <w:vMerge/>
            <w:vAlign w:val="center"/>
            <w:hideMark/>
          </w:tcPr>
          <w:p w14:paraId="4F326D1A" w14:textId="77777777" w:rsidR="00C55FD8" w:rsidRPr="00677B32" w:rsidRDefault="00C55FD8" w:rsidP="002B7B6E">
            <w:pPr>
              <w:spacing w:after="0"/>
              <w:rPr>
                <w:sz w:val="22"/>
                <w:szCs w:val="22"/>
                <w:lang w:val="en-GB"/>
              </w:rPr>
            </w:pPr>
          </w:p>
        </w:tc>
        <w:tc>
          <w:tcPr>
            <w:tcW w:w="2004" w:type="dxa"/>
            <w:vMerge/>
            <w:vAlign w:val="center"/>
            <w:hideMark/>
          </w:tcPr>
          <w:p w14:paraId="5C905B0E" w14:textId="77777777" w:rsidR="00C55FD8" w:rsidRPr="00677B32" w:rsidRDefault="00C55FD8" w:rsidP="002B7B6E">
            <w:pPr>
              <w:spacing w:after="0"/>
              <w:rPr>
                <w:sz w:val="22"/>
                <w:szCs w:val="22"/>
                <w:lang w:val="en-GB"/>
              </w:rPr>
            </w:pPr>
          </w:p>
        </w:tc>
        <w:tc>
          <w:tcPr>
            <w:tcW w:w="2430" w:type="dxa"/>
            <w:vMerge/>
            <w:vAlign w:val="center"/>
            <w:hideMark/>
          </w:tcPr>
          <w:p w14:paraId="29021568" w14:textId="77777777" w:rsidR="00C55FD8" w:rsidRPr="00677B32" w:rsidRDefault="00C55FD8" w:rsidP="002B7B6E">
            <w:pPr>
              <w:spacing w:after="0"/>
              <w:rPr>
                <w:sz w:val="22"/>
                <w:szCs w:val="22"/>
                <w:lang w:val="en-GB"/>
              </w:rPr>
            </w:pPr>
          </w:p>
        </w:tc>
        <w:tc>
          <w:tcPr>
            <w:tcW w:w="2520" w:type="dxa"/>
            <w:shd w:val="clear" w:color="auto" w:fill="70CFEE"/>
            <w:tcMar>
              <w:top w:w="72" w:type="dxa"/>
              <w:left w:w="144" w:type="dxa"/>
              <w:bottom w:w="72" w:type="dxa"/>
              <w:right w:w="144" w:type="dxa"/>
            </w:tcMar>
            <w:vAlign w:val="center"/>
            <w:hideMark/>
          </w:tcPr>
          <w:p w14:paraId="4FFC1125" w14:textId="77777777" w:rsidR="00C55FD8" w:rsidRPr="00677B32" w:rsidRDefault="00C55FD8" w:rsidP="002B7B6E">
            <w:pPr>
              <w:spacing w:after="0"/>
              <w:rPr>
                <w:sz w:val="22"/>
                <w:szCs w:val="22"/>
                <w:lang w:val="en-GB"/>
              </w:rPr>
            </w:pPr>
            <w:r w:rsidRPr="00677B32">
              <w:rPr>
                <w:sz w:val="22"/>
                <w:szCs w:val="22"/>
                <w:lang w:val="en-GB"/>
              </w:rPr>
              <w:t>DCI = 50 (w CRC)</w:t>
            </w:r>
          </w:p>
        </w:tc>
      </w:tr>
      <w:tr w:rsidR="00C55FD8" w:rsidRPr="00677B32" w14:paraId="7D1E18DA" w14:textId="77777777" w:rsidTr="002B7B6E">
        <w:trPr>
          <w:trHeight w:val="15"/>
          <w:jc w:val="center"/>
        </w:trPr>
        <w:tc>
          <w:tcPr>
            <w:tcW w:w="2041" w:type="dxa"/>
            <w:shd w:val="clear" w:color="auto" w:fill="EBF6FC"/>
            <w:tcMar>
              <w:top w:w="72" w:type="dxa"/>
              <w:left w:w="144" w:type="dxa"/>
              <w:bottom w:w="72" w:type="dxa"/>
              <w:right w:w="144" w:type="dxa"/>
            </w:tcMar>
            <w:hideMark/>
          </w:tcPr>
          <w:p w14:paraId="4090E1F3" w14:textId="631B0E62" w:rsidR="00C55FD8" w:rsidRPr="00677B32" w:rsidRDefault="00454316" w:rsidP="002B7B6E">
            <w:pPr>
              <w:spacing w:after="0"/>
              <w:rPr>
                <w:sz w:val="22"/>
                <w:szCs w:val="22"/>
                <w:lang w:val="en-GB"/>
              </w:rPr>
            </w:pPr>
            <w:r>
              <w:rPr>
                <w:sz w:val="22"/>
                <w:szCs w:val="22"/>
                <w:lang w:val="en-GB"/>
              </w:rPr>
              <w:t>½</w:t>
            </w:r>
          </w:p>
        </w:tc>
        <w:tc>
          <w:tcPr>
            <w:tcW w:w="2004" w:type="dxa"/>
            <w:shd w:val="clear" w:color="auto" w:fill="EBF6FC"/>
            <w:tcMar>
              <w:top w:w="72" w:type="dxa"/>
              <w:left w:w="144" w:type="dxa"/>
              <w:bottom w:w="72" w:type="dxa"/>
              <w:right w:w="144" w:type="dxa"/>
            </w:tcMar>
            <w:hideMark/>
          </w:tcPr>
          <w:p w14:paraId="1138F821" w14:textId="44F37ABB" w:rsidR="00C55FD8" w:rsidRPr="00677B32" w:rsidRDefault="00980C03" w:rsidP="002B7B6E">
            <w:pPr>
              <w:spacing w:after="0"/>
              <w:rPr>
                <w:sz w:val="22"/>
                <w:szCs w:val="22"/>
                <w:lang w:val="en-GB"/>
              </w:rPr>
            </w:pPr>
            <w:r>
              <w:rPr>
                <w:sz w:val="22"/>
                <w:szCs w:val="22"/>
                <w:lang w:val="en-GB"/>
              </w:rPr>
              <w:t>¼</w:t>
            </w:r>
          </w:p>
        </w:tc>
        <w:tc>
          <w:tcPr>
            <w:tcW w:w="2430" w:type="dxa"/>
            <w:shd w:val="clear" w:color="auto" w:fill="EBF6FC"/>
            <w:tcMar>
              <w:top w:w="72" w:type="dxa"/>
              <w:left w:w="144" w:type="dxa"/>
              <w:bottom w:w="72" w:type="dxa"/>
              <w:right w:w="144" w:type="dxa"/>
            </w:tcMar>
            <w:hideMark/>
          </w:tcPr>
          <w:p w14:paraId="5193BD17" w14:textId="77777777" w:rsidR="00C55FD8" w:rsidRPr="00677B32" w:rsidRDefault="00C55FD8" w:rsidP="002B7B6E">
            <w:pPr>
              <w:spacing w:after="0"/>
              <w:rPr>
                <w:sz w:val="22"/>
                <w:szCs w:val="22"/>
                <w:lang w:val="en-GB"/>
              </w:rPr>
            </w:pPr>
            <w:r w:rsidRPr="00677B32">
              <w:rPr>
                <w:sz w:val="22"/>
                <w:szCs w:val="22"/>
                <w:lang w:val="en-GB"/>
              </w:rPr>
              <w:t>36</w:t>
            </w:r>
          </w:p>
        </w:tc>
        <w:tc>
          <w:tcPr>
            <w:tcW w:w="2520" w:type="dxa"/>
            <w:shd w:val="clear" w:color="auto" w:fill="EBF6FC"/>
            <w:tcMar>
              <w:top w:w="15" w:type="dxa"/>
              <w:left w:w="15" w:type="dxa"/>
              <w:bottom w:w="0" w:type="dxa"/>
              <w:right w:w="15" w:type="dxa"/>
            </w:tcMar>
            <w:vAlign w:val="center"/>
            <w:hideMark/>
          </w:tcPr>
          <w:p w14:paraId="2BC9F08D" w14:textId="77777777" w:rsidR="00C55FD8" w:rsidRPr="00677B32" w:rsidRDefault="00C55FD8" w:rsidP="002B7B6E">
            <w:pPr>
              <w:spacing w:after="0"/>
              <w:rPr>
                <w:sz w:val="22"/>
                <w:szCs w:val="22"/>
                <w:lang w:val="en-GB"/>
              </w:rPr>
            </w:pPr>
            <w:r w:rsidRPr="00677B32">
              <w:rPr>
                <w:sz w:val="22"/>
                <w:szCs w:val="22"/>
                <w:lang w:val="en-GB"/>
              </w:rPr>
              <w:t>0.69</w:t>
            </w:r>
          </w:p>
        </w:tc>
      </w:tr>
      <w:tr w:rsidR="00C55FD8" w:rsidRPr="00677B32" w14:paraId="790460D4" w14:textId="77777777" w:rsidTr="002B7B6E">
        <w:trPr>
          <w:trHeight w:val="191"/>
          <w:jc w:val="center"/>
        </w:trPr>
        <w:tc>
          <w:tcPr>
            <w:tcW w:w="2041" w:type="dxa"/>
            <w:shd w:val="clear" w:color="auto" w:fill="EBF6FC"/>
            <w:tcMar>
              <w:top w:w="72" w:type="dxa"/>
              <w:left w:w="144" w:type="dxa"/>
              <w:bottom w:w="72" w:type="dxa"/>
              <w:right w:w="144" w:type="dxa"/>
            </w:tcMar>
            <w:hideMark/>
          </w:tcPr>
          <w:p w14:paraId="06AC55EA" w14:textId="77777777" w:rsidR="00C55FD8" w:rsidRPr="00677B32" w:rsidRDefault="00C55FD8" w:rsidP="002B7B6E">
            <w:pPr>
              <w:spacing w:after="0"/>
              <w:rPr>
                <w:sz w:val="22"/>
                <w:szCs w:val="22"/>
                <w:lang w:val="en-GB"/>
              </w:rPr>
            </w:pPr>
            <w:r w:rsidRPr="00677B32">
              <w:rPr>
                <w:sz w:val="22"/>
                <w:szCs w:val="22"/>
                <w:lang w:val="en-GB"/>
              </w:rPr>
              <w:t>1/3</w:t>
            </w:r>
          </w:p>
        </w:tc>
        <w:tc>
          <w:tcPr>
            <w:tcW w:w="2004" w:type="dxa"/>
            <w:shd w:val="clear" w:color="auto" w:fill="EBF6FC"/>
            <w:tcMar>
              <w:top w:w="72" w:type="dxa"/>
              <w:left w:w="144" w:type="dxa"/>
              <w:bottom w:w="72" w:type="dxa"/>
              <w:right w:w="144" w:type="dxa"/>
            </w:tcMar>
            <w:hideMark/>
          </w:tcPr>
          <w:p w14:paraId="1C68A915" w14:textId="77777777" w:rsidR="00C55FD8" w:rsidRPr="00677B32" w:rsidRDefault="00C55FD8" w:rsidP="002B7B6E">
            <w:pPr>
              <w:spacing w:after="0"/>
              <w:rPr>
                <w:sz w:val="22"/>
                <w:szCs w:val="22"/>
                <w:lang w:val="en-GB"/>
              </w:rPr>
            </w:pPr>
            <w:r w:rsidRPr="00677B32">
              <w:rPr>
                <w:sz w:val="22"/>
                <w:szCs w:val="22"/>
                <w:lang w:val="en-GB"/>
              </w:rPr>
              <w:t>1/6</w:t>
            </w:r>
          </w:p>
        </w:tc>
        <w:tc>
          <w:tcPr>
            <w:tcW w:w="2430" w:type="dxa"/>
            <w:shd w:val="clear" w:color="auto" w:fill="EBF6FC"/>
            <w:tcMar>
              <w:top w:w="72" w:type="dxa"/>
              <w:left w:w="144" w:type="dxa"/>
              <w:bottom w:w="72" w:type="dxa"/>
              <w:right w:w="144" w:type="dxa"/>
            </w:tcMar>
            <w:hideMark/>
          </w:tcPr>
          <w:p w14:paraId="762B5182" w14:textId="77777777" w:rsidR="00C55FD8" w:rsidRPr="00677B32" w:rsidRDefault="00C55FD8" w:rsidP="002B7B6E">
            <w:pPr>
              <w:spacing w:after="0"/>
              <w:rPr>
                <w:sz w:val="22"/>
                <w:szCs w:val="22"/>
                <w:lang w:val="en-GB"/>
              </w:rPr>
            </w:pPr>
            <w:r w:rsidRPr="00677B32">
              <w:rPr>
                <w:sz w:val="22"/>
                <w:szCs w:val="22"/>
                <w:lang w:val="en-GB"/>
              </w:rPr>
              <w:t>48</w:t>
            </w:r>
          </w:p>
        </w:tc>
        <w:tc>
          <w:tcPr>
            <w:tcW w:w="2520" w:type="dxa"/>
            <w:shd w:val="clear" w:color="auto" w:fill="EBF6FC"/>
            <w:tcMar>
              <w:top w:w="15" w:type="dxa"/>
              <w:left w:w="15" w:type="dxa"/>
              <w:bottom w:w="0" w:type="dxa"/>
              <w:right w:w="15" w:type="dxa"/>
            </w:tcMar>
            <w:vAlign w:val="center"/>
            <w:hideMark/>
          </w:tcPr>
          <w:p w14:paraId="76E2E1FB" w14:textId="77777777" w:rsidR="00C55FD8" w:rsidRPr="00677B32" w:rsidRDefault="00C55FD8" w:rsidP="002B7B6E">
            <w:pPr>
              <w:spacing w:after="0"/>
              <w:rPr>
                <w:sz w:val="22"/>
                <w:szCs w:val="22"/>
                <w:lang w:val="en-GB"/>
              </w:rPr>
            </w:pPr>
            <w:r w:rsidRPr="00677B32">
              <w:rPr>
                <w:sz w:val="22"/>
                <w:szCs w:val="22"/>
                <w:lang w:val="en-GB"/>
              </w:rPr>
              <w:t>0.52</w:t>
            </w:r>
          </w:p>
        </w:tc>
      </w:tr>
      <w:tr w:rsidR="00C55FD8" w:rsidRPr="00677B32" w14:paraId="0755F830" w14:textId="77777777" w:rsidTr="002B7B6E">
        <w:trPr>
          <w:trHeight w:val="20"/>
          <w:jc w:val="center"/>
        </w:trPr>
        <w:tc>
          <w:tcPr>
            <w:tcW w:w="2041" w:type="dxa"/>
            <w:shd w:val="clear" w:color="auto" w:fill="EBF6FC"/>
            <w:tcMar>
              <w:top w:w="72" w:type="dxa"/>
              <w:left w:w="144" w:type="dxa"/>
              <w:bottom w:w="72" w:type="dxa"/>
              <w:right w:w="144" w:type="dxa"/>
            </w:tcMar>
            <w:hideMark/>
          </w:tcPr>
          <w:p w14:paraId="38038E97" w14:textId="75196E42" w:rsidR="00C55FD8" w:rsidRPr="00677B32" w:rsidRDefault="00454316" w:rsidP="002B7B6E">
            <w:pPr>
              <w:spacing w:after="0"/>
              <w:rPr>
                <w:sz w:val="22"/>
                <w:szCs w:val="22"/>
                <w:lang w:val="en-GB"/>
              </w:rPr>
            </w:pPr>
            <w:r>
              <w:rPr>
                <w:sz w:val="22"/>
                <w:szCs w:val="22"/>
                <w:lang w:val="en-GB"/>
              </w:rPr>
              <w:t>¼</w:t>
            </w:r>
          </w:p>
        </w:tc>
        <w:tc>
          <w:tcPr>
            <w:tcW w:w="2004" w:type="dxa"/>
            <w:shd w:val="clear" w:color="auto" w:fill="EBF6FC"/>
            <w:tcMar>
              <w:top w:w="72" w:type="dxa"/>
              <w:left w:w="144" w:type="dxa"/>
              <w:bottom w:w="72" w:type="dxa"/>
              <w:right w:w="144" w:type="dxa"/>
            </w:tcMar>
            <w:hideMark/>
          </w:tcPr>
          <w:p w14:paraId="7B820E25" w14:textId="77777777" w:rsidR="00C55FD8" w:rsidRPr="00677B32" w:rsidRDefault="00C55FD8" w:rsidP="002B7B6E">
            <w:pPr>
              <w:spacing w:after="0"/>
              <w:rPr>
                <w:sz w:val="22"/>
                <w:szCs w:val="22"/>
                <w:lang w:val="en-GB"/>
              </w:rPr>
            </w:pPr>
          </w:p>
        </w:tc>
        <w:tc>
          <w:tcPr>
            <w:tcW w:w="2430" w:type="dxa"/>
            <w:shd w:val="clear" w:color="auto" w:fill="EBF6FC"/>
            <w:tcMar>
              <w:top w:w="72" w:type="dxa"/>
              <w:left w:w="144" w:type="dxa"/>
              <w:bottom w:w="72" w:type="dxa"/>
              <w:right w:w="144" w:type="dxa"/>
            </w:tcMar>
            <w:hideMark/>
          </w:tcPr>
          <w:p w14:paraId="476592BC" w14:textId="77777777" w:rsidR="00C55FD8" w:rsidRPr="00677B32" w:rsidRDefault="00C55FD8" w:rsidP="002B7B6E">
            <w:pPr>
              <w:spacing w:after="0"/>
              <w:rPr>
                <w:sz w:val="22"/>
                <w:szCs w:val="22"/>
                <w:lang w:val="en-GB"/>
              </w:rPr>
            </w:pPr>
            <w:r w:rsidRPr="00677B32">
              <w:rPr>
                <w:sz w:val="22"/>
                <w:szCs w:val="22"/>
                <w:lang w:val="en-GB"/>
              </w:rPr>
              <w:t>54</w:t>
            </w:r>
          </w:p>
        </w:tc>
        <w:tc>
          <w:tcPr>
            <w:tcW w:w="2520" w:type="dxa"/>
            <w:shd w:val="clear" w:color="auto" w:fill="EBF6FC"/>
            <w:tcMar>
              <w:top w:w="15" w:type="dxa"/>
              <w:left w:w="15" w:type="dxa"/>
              <w:bottom w:w="0" w:type="dxa"/>
              <w:right w:w="15" w:type="dxa"/>
            </w:tcMar>
            <w:vAlign w:val="center"/>
            <w:hideMark/>
          </w:tcPr>
          <w:p w14:paraId="1EBB025A" w14:textId="77777777" w:rsidR="00C55FD8" w:rsidRPr="00677B32" w:rsidRDefault="00C55FD8" w:rsidP="002B7B6E">
            <w:pPr>
              <w:spacing w:after="0"/>
              <w:rPr>
                <w:sz w:val="22"/>
                <w:szCs w:val="22"/>
                <w:lang w:val="en-GB"/>
              </w:rPr>
            </w:pPr>
            <w:r w:rsidRPr="00677B32">
              <w:rPr>
                <w:sz w:val="22"/>
                <w:szCs w:val="22"/>
                <w:lang w:val="en-GB"/>
              </w:rPr>
              <w:t>0.46</w:t>
            </w:r>
          </w:p>
        </w:tc>
      </w:tr>
    </w:tbl>
    <w:p w14:paraId="081EF37A" w14:textId="1AC21937" w:rsidR="00C55FD8" w:rsidRDefault="00C55FD8" w:rsidP="00C55FD8">
      <w:pPr>
        <w:rPr>
          <w:lang w:val="en-GB"/>
        </w:rPr>
      </w:pPr>
    </w:p>
    <w:p w14:paraId="418AF774" w14:textId="77777777" w:rsidR="00454316" w:rsidRDefault="00454316" w:rsidP="00454316">
      <w:pPr>
        <w:keepNext/>
      </w:pPr>
      <w:r w:rsidRPr="00E35B99">
        <w:rPr>
          <w:noProof/>
          <w:lang w:eastAsia="ko-KR"/>
        </w:rPr>
        <w:lastRenderedPageBreak/>
        <w:drawing>
          <wp:inline distT="0" distB="0" distL="0" distR="0" wp14:anchorId="2F6803DB" wp14:editId="4468C29F">
            <wp:extent cx="5600466" cy="3355675"/>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4"/>
                    <a:stretch>
                      <a:fillRect/>
                    </a:stretch>
                  </pic:blipFill>
                  <pic:spPr>
                    <a:xfrm>
                      <a:off x="0" y="0"/>
                      <a:ext cx="5610447" cy="3361656"/>
                    </a:xfrm>
                    <a:prstGeom prst="rect">
                      <a:avLst/>
                    </a:prstGeom>
                  </pic:spPr>
                </pic:pic>
              </a:graphicData>
            </a:graphic>
          </wp:inline>
        </w:drawing>
      </w:r>
    </w:p>
    <w:p w14:paraId="0B44037F" w14:textId="4D051605" w:rsidR="00454316" w:rsidRPr="00E35B99" w:rsidRDefault="00454316" w:rsidP="00454316">
      <w:pPr>
        <w:pStyle w:val="Caption"/>
        <w:rPr>
          <w:b w:val="0"/>
          <w:sz w:val="22"/>
        </w:rPr>
      </w:pPr>
      <w:r w:rsidRPr="00E35B99">
        <w:rPr>
          <w:b w:val="0"/>
          <w:sz w:val="22"/>
        </w:rPr>
        <w:t xml:space="preserve">Figure </w:t>
      </w:r>
      <w:r w:rsidRPr="00E35B99">
        <w:rPr>
          <w:b w:val="0"/>
          <w:sz w:val="22"/>
        </w:rPr>
        <w:fldChar w:fldCharType="begin"/>
      </w:r>
      <w:r w:rsidRPr="00E35B99">
        <w:rPr>
          <w:b w:val="0"/>
          <w:sz w:val="22"/>
        </w:rPr>
        <w:instrText xml:space="preserve"> SEQ Figure \* ARABIC </w:instrText>
      </w:r>
      <w:r w:rsidRPr="00E35B99">
        <w:rPr>
          <w:b w:val="0"/>
          <w:sz w:val="22"/>
        </w:rPr>
        <w:fldChar w:fldCharType="separate"/>
      </w:r>
      <w:r>
        <w:rPr>
          <w:b w:val="0"/>
          <w:noProof/>
          <w:sz w:val="22"/>
        </w:rPr>
        <w:t>1</w:t>
      </w:r>
      <w:r w:rsidRPr="00E35B99">
        <w:rPr>
          <w:b w:val="0"/>
          <w:sz w:val="22"/>
        </w:rPr>
        <w:fldChar w:fldCharType="end"/>
      </w:r>
      <w:r w:rsidRPr="00E35B99">
        <w:rPr>
          <w:b w:val="0"/>
          <w:sz w:val="22"/>
        </w:rPr>
        <w:t xml:space="preserve"> 1</w:t>
      </w:r>
      <w:r>
        <w:rPr>
          <w:b w:val="0"/>
          <w:sz w:val="22"/>
        </w:rPr>
        <w:t>-</w:t>
      </w:r>
      <w:r w:rsidRPr="00E35B99">
        <w:rPr>
          <w:b w:val="0"/>
          <w:sz w:val="22"/>
        </w:rPr>
        <w:t>PRB bundling; Delay spread = 100ns. Legend = [</w:t>
      </w:r>
      <w:r>
        <w:rPr>
          <w:b w:val="0"/>
          <w:sz w:val="22"/>
        </w:rPr>
        <w:t>AggLevel, PerPort</w:t>
      </w:r>
      <w:r w:rsidRPr="00E35B99">
        <w:rPr>
          <w:b w:val="0"/>
          <w:sz w:val="22"/>
        </w:rPr>
        <w:t>RS_spacing, BundleSize, DelaySpread]</w:t>
      </w:r>
      <w:r>
        <w:rPr>
          <w:b w:val="0"/>
          <w:sz w:val="22"/>
        </w:rPr>
        <w:t xml:space="preserve"> Dashed lines are SFBC, solid lines are TTD </w:t>
      </w:r>
    </w:p>
    <w:p w14:paraId="4B46D742" w14:textId="77777777" w:rsidR="00454316" w:rsidRDefault="00454316" w:rsidP="00454316">
      <w:pPr>
        <w:keepNext/>
      </w:pPr>
      <w:r w:rsidRPr="00E35B99">
        <w:rPr>
          <w:noProof/>
          <w:lang w:eastAsia="ko-KR"/>
        </w:rPr>
        <w:drawing>
          <wp:inline distT="0" distB="0" distL="0" distR="0" wp14:anchorId="01FF3458" wp14:editId="3687BAA2">
            <wp:extent cx="5529533" cy="3290993"/>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5"/>
                    <a:stretch>
                      <a:fillRect/>
                    </a:stretch>
                  </pic:blipFill>
                  <pic:spPr>
                    <a:xfrm>
                      <a:off x="0" y="0"/>
                      <a:ext cx="5535441" cy="3294509"/>
                    </a:xfrm>
                    <a:prstGeom prst="rect">
                      <a:avLst/>
                    </a:prstGeom>
                  </pic:spPr>
                </pic:pic>
              </a:graphicData>
            </a:graphic>
          </wp:inline>
        </w:drawing>
      </w:r>
    </w:p>
    <w:p w14:paraId="77BCDAB0" w14:textId="05E02FE3" w:rsidR="00454316" w:rsidRPr="00E35B99" w:rsidRDefault="00454316" w:rsidP="00454316">
      <w:pPr>
        <w:pStyle w:val="Caption"/>
        <w:rPr>
          <w:b w:val="0"/>
          <w:sz w:val="22"/>
        </w:rPr>
      </w:pPr>
      <w:r w:rsidRPr="00D27650">
        <w:rPr>
          <w:b w:val="0"/>
        </w:rPr>
        <w:t xml:space="preserve">Figure </w:t>
      </w:r>
      <w:r w:rsidRPr="00D27650">
        <w:rPr>
          <w:b w:val="0"/>
        </w:rPr>
        <w:fldChar w:fldCharType="begin"/>
      </w:r>
      <w:r w:rsidRPr="00D27650">
        <w:rPr>
          <w:b w:val="0"/>
        </w:rPr>
        <w:instrText xml:space="preserve"> SEQ Figure \* ARABIC </w:instrText>
      </w:r>
      <w:r w:rsidRPr="00D27650">
        <w:rPr>
          <w:b w:val="0"/>
        </w:rPr>
        <w:fldChar w:fldCharType="separate"/>
      </w:r>
      <w:r>
        <w:rPr>
          <w:b w:val="0"/>
          <w:noProof/>
        </w:rPr>
        <w:t>2</w:t>
      </w:r>
      <w:r w:rsidRPr="00D27650">
        <w:rPr>
          <w:b w:val="0"/>
        </w:rPr>
        <w:fldChar w:fldCharType="end"/>
      </w:r>
      <w:r>
        <w:rPr>
          <w:b w:val="0"/>
        </w:rPr>
        <w:t xml:space="preserve"> </w:t>
      </w:r>
      <w:r>
        <w:rPr>
          <w:b w:val="0"/>
          <w:sz w:val="22"/>
        </w:rPr>
        <w:t>2-</w:t>
      </w:r>
      <w:r w:rsidRPr="00E35B99">
        <w:rPr>
          <w:b w:val="0"/>
          <w:sz w:val="22"/>
        </w:rPr>
        <w:t>PRB bundling; Delay spread = 100ns. Legend = [</w:t>
      </w:r>
      <w:r>
        <w:rPr>
          <w:b w:val="0"/>
          <w:sz w:val="22"/>
        </w:rPr>
        <w:t>AggLevel, PerPort</w:t>
      </w:r>
      <w:r w:rsidRPr="00E35B99">
        <w:rPr>
          <w:b w:val="0"/>
          <w:sz w:val="22"/>
        </w:rPr>
        <w:t>RS_spacing, BundleSize, DelaySpread]</w:t>
      </w:r>
      <w:r>
        <w:rPr>
          <w:b w:val="0"/>
          <w:sz w:val="22"/>
        </w:rPr>
        <w:t xml:space="preserve"> Dashed lines are SFBC, solid lines are SCDD </w:t>
      </w:r>
    </w:p>
    <w:p w14:paraId="231E785E" w14:textId="77777777" w:rsidR="00454316" w:rsidRPr="00D27650" w:rsidRDefault="00454316" w:rsidP="00454316">
      <w:pPr>
        <w:pStyle w:val="Caption"/>
        <w:rPr>
          <w:b w:val="0"/>
        </w:rPr>
      </w:pPr>
    </w:p>
    <w:p w14:paraId="62FC6D50" w14:textId="77777777" w:rsidR="00454316" w:rsidRDefault="00454316" w:rsidP="00454316">
      <w:pPr>
        <w:keepNext/>
      </w:pPr>
      <w:r w:rsidRPr="00E35B99">
        <w:rPr>
          <w:noProof/>
          <w:lang w:eastAsia="ko-KR"/>
        </w:rPr>
        <w:lastRenderedPageBreak/>
        <w:drawing>
          <wp:inline distT="0" distB="0" distL="0" distR="0" wp14:anchorId="100FA835" wp14:editId="43B4AB15">
            <wp:extent cx="5883216" cy="35014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stretch>
                      <a:fillRect/>
                    </a:stretch>
                  </pic:blipFill>
                  <pic:spPr>
                    <a:xfrm>
                      <a:off x="0" y="0"/>
                      <a:ext cx="5888227" cy="3504476"/>
                    </a:xfrm>
                    <a:prstGeom prst="rect">
                      <a:avLst/>
                    </a:prstGeom>
                  </pic:spPr>
                </pic:pic>
              </a:graphicData>
            </a:graphic>
          </wp:inline>
        </w:drawing>
      </w:r>
    </w:p>
    <w:p w14:paraId="08FA74A0" w14:textId="3A6FC75A" w:rsidR="00454316" w:rsidRPr="00D27650" w:rsidRDefault="00454316" w:rsidP="00454316">
      <w:pPr>
        <w:pStyle w:val="Caption"/>
        <w:rPr>
          <w:b w:val="0"/>
        </w:rPr>
      </w:pPr>
      <w:r w:rsidRPr="00D27650">
        <w:rPr>
          <w:b w:val="0"/>
        </w:rPr>
        <w:t xml:space="preserve">Figure </w:t>
      </w:r>
      <w:r w:rsidRPr="00D27650">
        <w:rPr>
          <w:b w:val="0"/>
        </w:rPr>
        <w:fldChar w:fldCharType="begin"/>
      </w:r>
      <w:r w:rsidRPr="00D27650">
        <w:rPr>
          <w:b w:val="0"/>
        </w:rPr>
        <w:instrText xml:space="preserve"> SEQ Figure \* ARABIC </w:instrText>
      </w:r>
      <w:r w:rsidRPr="00D27650">
        <w:rPr>
          <w:b w:val="0"/>
        </w:rPr>
        <w:fldChar w:fldCharType="separate"/>
      </w:r>
      <w:r>
        <w:rPr>
          <w:b w:val="0"/>
          <w:noProof/>
        </w:rPr>
        <w:t>3</w:t>
      </w:r>
      <w:r w:rsidRPr="00D27650">
        <w:rPr>
          <w:b w:val="0"/>
        </w:rPr>
        <w:fldChar w:fldCharType="end"/>
      </w:r>
      <w:r>
        <w:rPr>
          <w:b w:val="0"/>
        </w:rPr>
        <w:t xml:space="preserve"> </w:t>
      </w:r>
      <w:r>
        <w:rPr>
          <w:b w:val="0"/>
          <w:sz w:val="22"/>
        </w:rPr>
        <w:t>3-</w:t>
      </w:r>
      <w:r w:rsidRPr="00E35B99">
        <w:rPr>
          <w:b w:val="0"/>
          <w:sz w:val="22"/>
        </w:rPr>
        <w:t>PRB bundling; Delay spread = 100ns. Legend = [</w:t>
      </w:r>
      <w:r>
        <w:rPr>
          <w:b w:val="0"/>
          <w:sz w:val="22"/>
        </w:rPr>
        <w:t>AggLevel, PerPort</w:t>
      </w:r>
      <w:r w:rsidRPr="00E35B99">
        <w:rPr>
          <w:b w:val="0"/>
          <w:sz w:val="22"/>
        </w:rPr>
        <w:t>RS_spacing, BundleSize, DelaySpread]</w:t>
      </w:r>
      <w:r>
        <w:rPr>
          <w:b w:val="0"/>
          <w:sz w:val="22"/>
        </w:rPr>
        <w:t xml:space="preserve"> Dashed lines are SFBC, solid lines are SCDD</w:t>
      </w:r>
    </w:p>
    <w:p w14:paraId="0B58DA72" w14:textId="77777777" w:rsidR="00454316" w:rsidRDefault="00454316" w:rsidP="00454316">
      <w:pPr>
        <w:keepNext/>
      </w:pPr>
      <w:r w:rsidRPr="00E35B99">
        <w:rPr>
          <w:noProof/>
          <w:lang w:eastAsia="ko-KR"/>
        </w:rPr>
        <w:drawing>
          <wp:inline distT="0" distB="0" distL="0" distR="0" wp14:anchorId="05141674" wp14:editId="6EAE211A">
            <wp:extent cx="5960853" cy="35477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
                    <a:stretch>
                      <a:fillRect/>
                    </a:stretch>
                  </pic:blipFill>
                  <pic:spPr>
                    <a:xfrm>
                      <a:off x="0" y="0"/>
                      <a:ext cx="5966316" cy="3550952"/>
                    </a:xfrm>
                    <a:prstGeom prst="rect">
                      <a:avLst/>
                    </a:prstGeom>
                  </pic:spPr>
                </pic:pic>
              </a:graphicData>
            </a:graphic>
          </wp:inline>
        </w:drawing>
      </w:r>
    </w:p>
    <w:p w14:paraId="6AC1035B" w14:textId="60D5C364" w:rsidR="00454316" w:rsidRPr="00D27650" w:rsidRDefault="00454316" w:rsidP="00454316">
      <w:pPr>
        <w:pStyle w:val="Caption"/>
        <w:rPr>
          <w:b w:val="0"/>
        </w:rPr>
      </w:pPr>
      <w:r w:rsidRPr="00D27650">
        <w:rPr>
          <w:b w:val="0"/>
        </w:rPr>
        <w:t xml:space="preserve">Figure </w:t>
      </w:r>
      <w:r w:rsidRPr="00D27650">
        <w:rPr>
          <w:b w:val="0"/>
        </w:rPr>
        <w:fldChar w:fldCharType="begin"/>
      </w:r>
      <w:r w:rsidRPr="00D27650">
        <w:rPr>
          <w:b w:val="0"/>
        </w:rPr>
        <w:instrText xml:space="preserve"> SEQ Figure \* ARABIC </w:instrText>
      </w:r>
      <w:r w:rsidRPr="00D27650">
        <w:rPr>
          <w:b w:val="0"/>
        </w:rPr>
        <w:fldChar w:fldCharType="separate"/>
      </w:r>
      <w:r>
        <w:rPr>
          <w:b w:val="0"/>
          <w:noProof/>
        </w:rPr>
        <w:t>4</w:t>
      </w:r>
      <w:r w:rsidRPr="00D27650">
        <w:rPr>
          <w:b w:val="0"/>
        </w:rPr>
        <w:fldChar w:fldCharType="end"/>
      </w:r>
      <w:r>
        <w:rPr>
          <w:b w:val="0"/>
        </w:rPr>
        <w:t xml:space="preserve"> </w:t>
      </w:r>
      <w:r>
        <w:rPr>
          <w:b w:val="0"/>
          <w:sz w:val="22"/>
        </w:rPr>
        <w:t>1-</w:t>
      </w:r>
      <w:r w:rsidRPr="00E35B99">
        <w:rPr>
          <w:b w:val="0"/>
          <w:sz w:val="22"/>
        </w:rPr>
        <w:t xml:space="preserve">PRB bundling; Delay spread = </w:t>
      </w:r>
      <w:r>
        <w:rPr>
          <w:b w:val="0"/>
          <w:sz w:val="22"/>
        </w:rPr>
        <w:t>3</w:t>
      </w:r>
      <w:r w:rsidRPr="00E35B99">
        <w:rPr>
          <w:b w:val="0"/>
          <w:sz w:val="22"/>
        </w:rPr>
        <w:t>00ns. Legend = [</w:t>
      </w:r>
      <w:r>
        <w:rPr>
          <w:b w:val="0"/>
          <w:sz w:val="22"/>
        </w:rPr>
        <w:t>AggLevel, PerPort</w:t>
      </w:r>
      <w:r w:rsidRPr="00E35B99">
        <w:rPr>
          <w:b w:val="0"/>
          <w:sz w:val="22"/>
        </w:rPr>
        <w:t>RS_spacing, BundleSize, DelaySpread]</w:t>
      </w:r>
      <w:r>
        <w:rPr>
          <w:b w:val="0"/>
          <w:sz w:val="22"/>
        </w:rPr>
        <w:t xml:space="preserve"> Dashed lines are SFBC, solid lines are SCDD</w:t>
      </w:r>
    </w:p>
    <w:p w14:paraId="09AA9FE4" w14:textId="77777777" w:rsidR="00454316" w:rsidRDefault="00454316" w:rsidP="00454316">
      <w:pPr>
        <w:keepNext/>
      </w:pPr>
      <w:r w:rsidRPr="00E35B99">
        <w:rPr>
          <w:noProof/>
          <w:lang w:eastAsia="ko-KR"/>
        </w:rPr>
        <w:lastRenderedPageBreak/>
        <w:drawing>
          <wp:inline distT="0" distB="0" distL="0" distR="0" wp14:anchorId="2938CECB" wp14:editId="03620E67">
            <wp:extent cx="5909095" cy="351689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stretch>
                      <a:fillRect/>
                    </a:stretch>
                  </pic:blipFill>
                  <pic:spPr>
                    <a:xfrm>
                      <a:off x="0" y="0"/>
                      <a:ext cx="5912933" cy="3519179"/>
                    </a:xfrm>
                    <a:prstGeom prst="rect">
                      <a:avLst/>
                    </a:prstGeom>
                  </pic:spPr>
                </pic:pic>
              </a:graphicData>
            </a:graphic>
          </wp:inline>
        </w:drawing>
      </w:r>
    </w:p>
    <w:p w14:paraId="71C49B88" w14:textId="20B37EF6" w:rsidR="00454316" w:rsidRPr="00D27650" w:rsidRDefault="00454316" w:rsidP="00454316">
      <w:pPr>
        <w:pStyle w:val="Caption"/>
        <w:rPr>
          <w:b w:val="0"/>
        </w:rPr>
      </w:pPr>
      <w:r w:rsidRPr="00D27650">
        <w:rPr>
          <w:b w:val="0"/>
        </w:rPr>
        <w:t xml:space="preserve">Figure </w:t>
      </w:r>
      <w:r w:rsidRPr="00D27650">
        <w:rPr>
          <w:b w:val="0"/>
        </w:rPr>
        <w:fldChar w:fldCharType="begin"/>
      </w:r>
      <w:r w:rsidRPr="00D27650">
        <w:rPr>
          <w:b w:val="0"/>
        </w:rPr>
        <w:instrText xml:space="preserve"> SEQ Figure \* ARABIC </w:instrText>
      </w:r>
      <w:r w:rsidRPr="00D27650">
        <w:rPr>
          <w:b w:val="0"/>
        </w:rPr>
        <w:fldChar w:fldCharType="separate"/>
      </w:r>
      <w:r>
        <w:rPr>
          <w:b w:val="0"/>
          <w:noProof/>
        </w:rPr>
        <w:t>5</w:t>
      </w:r>
      <w:r w:rsidRPr="00D27650">
        <w:rPr>
          <w:b w:val="0"/>
        </w:rPr>
        <w:fldChar w:fldCharType="end"/>
      </w:r>
      <w:r>
        <w:rPr>
          <w:b w:val="0"/>
        </w:rPr>
        <w:t xml:space="preserve"> </w:t>
      </w:r>
      <w:r>
        <w:rPr>
          <w:b w:val="0"/>
          <w:sz w:val="22"/>
        </w:rPr>
        <w:t>2-</w:t>
      </w:r>
      <w:r w:rsidRPr="00E35B99">
        <w:rPr>
          <w:b w:val="0"/>
          <w:sz w:val="22"/>
        </w:rPr>
        <w:t xml:space="preserve">PRB bundling; Delay spread = </w:t>
      </w:r>
      <w:r>
        <w:rPr>
          <w:b w:val="0"/>
          <w:sz w:val="22"/>
        </w:rPr>
        <w:t>3</w:t>
      </w:r>
      <w:r w:rsidRPr="00E35B99">
        <w:rPr>
          <w:b w:val="0"/>
          <w:sz w:val="22"/>
        </w:rPr>
        <w:t>00ns. Legend = [</w:t>
      </w:r>
      <w:r>
        <w:rPr>
          <w:b w:val="0"/>
          <w:sz w:val="22"/>
        </w:rPr>
        <w:t>AggLevel, PerPort</w:t>
      </w:r>
      <w:r w:rsidRPr="00E35B99">
        <w:rPr>
          <w:b w:val="0"/>
          <w:sz w:val="22"/>
        </w:rPr>
        <w:t>RS_spacing, BundleSize, DelaySpread]</w:t>
      </w:r>
      <w:r>
        <w:rPr>
          <w:b w:val="0"/>
          <w:sz w:val="22"/>
        </w:rPr>
        <w:t xml:space="preserve"> Dashed lines are SFBC, solid lines are SCDD </w:t>
      </w:r>
    </w:p>
    <w:p w14:paraId="1E8FA8F8" w14:textId="77777777" w:rsidR="00454316" w:rsidRPr="00D27650" w:rsidRDefault="00454316" w:rsidP="00454316">
      <w:pPr>
        <w:pStyle w:val="Caption"/>
        <w:rPr>
          <w:b w:val="0"/>
        </w:rPr>
      </w:pPr>
    </w:p>
    <w:p w14:paraId="0851EF9D" w14:textId="77777777" w:rsidR="00454316" w:rsidRDefault="00454316" w:rsidP="00454316">
      <w:pPr>
        <w:keepNext/>
      </w:pPr>
      <w:r w:rsidRPr="00E35B99">
        <w:rPr>
          <w:noProof/>
          <w:lang w:eastAsia="ko-KR"/>
        </w:rPr>
        <w:drawing>
          <wp:inline distT="0" distB="0" distL="0" distR="0" wp14:anchorId="63CF31EC" wp14:editId="1EBB26E5">
            <wp:extent cx="5797649" cy="345056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
                    <a:stretch>
                      <a:fillRect/>
                    </a:stretch>
                  </pic:blipFill>
                  <pic:spPr>
                    <a:xfrm>
                      <a:off x="0" y="0"/>
                      <a:ext cx="5809539" cy="3457642"/>
                    </a:xfrm>
                    <a:prstGeom prst="rect">
                      <a:avLst/>
                    </a:prstGeom>
                  </pic:spPr>
                </pic:pic>
              </a:graphicData>
            </a:graphic>
          </wp:inline>
        </w:drawing>
      </w:r>
    </w:p>
    <w:p w14:paraId="4A621262" w14:textId="2ACF92FC" w:rsidR="00454316" w:rsidRPr="00D27650" w:rsidRDefault="00454316" w:rsidP="00454316">
      <w:pPr>
        <w:pStyle w:val="Caption"/>
        <w:rPr>
          <w:b w:val="0"/>
        </w:rPr>
      </w:pPr>
      <w:r w:rsidRPr="00D27650">
        <w:rPr>
          <w:b w:val="0"/>
        </w:rPr>
        <w:t xml:space="preserve">Figure </w:t>
      </w:r>
      <w:r w:rsidRPr="00D27650">
        <w:rPr>
          <w:b w:val="0"/>
        </w:rPr>
        <w:fldChar w:fldCharType="begin"/>
      </w:r>
      <w:r w:rsidRPr="00D27650">
        <w:rPr>
          <w:b w:val="0"/>
        </w:rPr>
        <w:instrText xml:space="preserve"> SEQ Figure \* ARABIC </w:instrText>
      </w:r>
      <w:r w:rsidRPr="00D27650">
        <w:rPr>
          <w:b w:val="0"/>
        </w:rPr>
        <w:fldChar w:fldCharType="separate"/>
      </w:r>
      <w:r>
        <w:rPr>
          <w:b w:val="0"/>
          <w:noProof/>
        </w:rPr>
        <w:t>6</w:t>
      </w:r>
      <w:r w:rsidRPr="00D27650">
        <w:rPr>
          <w:b w:val="0"/>
        </w:rPr>
        <w:fldChar w:fldCharType="end"/>
      </w:r>
      <w:r>
        <w:rPr>
          <w:b w:val="0"/>
        </w:rPr>
        <w:t xml:space="preserve"> </w:t>
      </w:r>
      <w:r>
        <w:rPr>
          <w:b w:val="0"/>
          <w:sz w:val="22"/>
        </w:rPr>
        <w:t>3-</w:t>
      </w:r>
      <w:r w:rsidRPr="00E35B99">
        <w:rPr>
          <w:b w:val="0"/>
          <w:sz w:val="22"/>
        </w:rPr>
        <w:t xml:space="preserve">PRB bundling; Delay spread = </w:t>
      </w:r>
      <w:r>
        <w:rPr>
          <w:b w:val="0"/>
          <w:sz w:val="22"/>
        </w:rPr>
        <w:t>3</w:t>
      </w:r>
      <w:r w:rsidRPr="00E35B99">
        <w:rPr>
          <w:b w:val="0"/>
          <w:sz w:val="22"/>
        </w:rPr>
        <w:t>00ns. Legend = [</w:t>
      </w:r>
      <w:r>
        <w:rPr>
          <w:b w:val="0"/>
          <w:sz w:val="22"/>
        </w:rPr>
        <w:t>AggLevel, PerPort</w:t>
      </w:r>
      <w:r w:rsidRPr="00E35B99">
        <w:rPr>
          <w:b w:val="0"/>
          <w:sz w:val="22"/>
        </w:rPr>
        <w:t>RS_spacing, BundleSize, DelaySpread]</w:t>
      </w:r>
      <w:r>
        <w:rPr>
          <w:b w:val="0"/>
          <w:sz w:val="22"/>
        </w:rPr>
        <w:t xml:space="preserve"> Dashed lines are SFBC, solid lines are SCDD </w:t>
      </w:r>
    </w:p>
    <w:p w14:paraId="3744C9F7" w14:textId="0D77A1E8" w:rsidR="00C55FD8" w:rsidRPr="004353DF" w:rsidRDefault="00C55FD8" w:rsidP="00C55FD8">
      <w:pPr>
        <w:pStyle w:val="Caption"/>
        <w:rPr>
          <w:b w:val="0"/>
        </w:rPr>
      </w:pPr>
    </w:p>
    <w:p w14:paraId="6504E57D" w14:textId="77777777" w:rsidR="00C55FD8" w:rsidRDefault="00C55FD8" w:rsidP="00C55FD8">
      <w:pPr>
        <w:pStyle w:val="Heading1"/>
        <w:textAlignment w:val="auto"/>
        <w:rPr>
          <w:lang w:val="en-US"/>
        </w:rPr>
      </w:pPr>
      <w:r>
        <w:lastRenderedPageBreak/>
        <w:t xml:space="preserve">Appendix – RB Bundling </w:t>
      </w:r>
      <w:r>
        <w:rPr>
          <w:lang w:val="en-US"/>
        </w:rPr>
        <w:t xml:space="preserve">Simulation Results   </w:t>
      </w:r>
    </w:p>
    <w:p w14:paraId="07E4E7AC" w14:textId="77777777" w:rsidR="00C55FD8" w:rsidRDefault="00C55FD8" w:rsidP="00C55FD8"/>
    <w:p w14:paraId="73985D3D" w14:textId="77777777" w:rsidR="00C55FD8" w:rsidRDefault="00C55FD8" w:rsidP="00C55FD8">
      <w:pPr>
        <w:pStyle w:val="Caption"/>
        <w:keepNext/>
      </w:pPr>
      <w:r>
        <w:t xml:space="preserve">Table </w:t>
      </w:r>
      <w:r w:rsidR="000408F7">
        <w:fldChar w:fldCharType="begin"/>
      </w:r>
      <w:r w:rsidR="000408F7">
        <w:instrText xml:space="preserve"> SEQ Table \* ARABIC </w:instrText>
      </w:r>
      <w:r w:rsidR="000408F7">
        <w:fldChar w:fldCharType="separate"/>
      </w:r>
      <w:r>
        <w:rPr>
          <w:noProof/>
        </w:rPr>
        <w:t>1</w:t>
      </w:r>
      <w:r w:rsidR="000408F7">
        <w:rPr>
          <w:noProof/>
        </w:rPr>
        <w:fldChar w:fldCharType="end"/>
      </w:r>
      <w:r>
        <w:t>: Evaluation assumptions for Tx diversity schemes of DL control channel</w:t>
      </w:r>
    </w:p>
    <w:tbl>
      <w:tblPr>
        <w:tblStyle w:val="GridTable4-Accent1"/>
        <w:tblW w:w="9355" w:type="dxa"/>
        <w:jc w:val="center"/>
        <w:tblInd w:w="0" w:type="dxa"/>
        <w:tblLook w:val="0420" w:firstRow="1" w:lastRow="0" w:firstColumn="0" w:lastColumn="0" w:noHBand="0" w:noVBand="1"/>
      </w:tblPr>
      <w:tblGrid>
        <w:gridCol w:w="3685"/>
        <w:gridCol w:w="5670"/>
      </w:tblGrid>
      <w:tr w:rsidR="00C55FD8" w14:paraId="1217FF65" w14:textId="77777777" w:rsidTr="002B7B6E">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373DF05C" w14:textId="77777777" w:rsidR="00C55FD8" w:rsidRDefault="00C55FD8" w:rsidP="002B7B6E">
            <w:pPr>
              <w:spacing w:after="0"/>
              <w:jc w:val="center"/>
              <w:rPr>
                <w:rFonts w:cs="Times New Roman"/>
                <w:b w:val="0"/>
                <w:szCs w:val="24"/>
              </w:rPr>
            </w:pPr>
            <w:r>
              <w:rPr>
                <w:rFonts w:cs="Times New Roman"/>
                <w:szCs w:val="24"/>
              </w:rPr>
              <w:t>Parameter</w:t>
            </w:r>
          </w:p>
        </w:tc>
        <w:tc>
          <w:tcPr>
            <w:tcW w:w="5670" w:type="dxa"/>
            <w:hideMark/>
          </w:tcPr>
          <w:p w14:paraId="5E3AD55B" w14:textId="77777777" w:rsidR="00C55FD8" w:rsidRDefault="00C55FD8" w:rsidP="002B7B6E">
            <w:pPr>
              <w:spacing w:after="0"/>
              <w:jc w:val="center"/>
              <w:rPr>
                <w:rFonts w:cs="Times New Roman"/>
                <w:b w:val="0"/>
                <w:szCs w:val="24"/>
              </w:rPr>
            </w:pPr>
            <w:r>
              <w:rPr>
                <w:rFonts w:cs="Times New Roman"/>
                <w:szCs w:val="24"/>
              </w:rPr>
              <w:t>Value</w:t>
            </w:r>
          </w:p>
        </w:tc>
      </w:tr>
      <w:tr w:rsidR="00C55FD8" w14:paraId="44D24BBB" w14:textId="77777777" w:rsidTr="002B7B6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DAD786B" w14:textId="77777777" w:rsidR="00C55FD8" w:rsidRDefault="00C55FD8" w:rsidP="002B7B6E">
            <w:pPr>
              <w:spacing w:after="0"/>
              <w:jc w:val="center"/>
              <w:rPr>
                <w:rFonts w:cs="Times New Roman"/>
                <w:szCs w:val="24"/>
              </w:rPr>
            </w:pPr>
            <w:r>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2F17996" w14:textId="77777777" w:rsidR="00C55FD8" w:rsidRDefault="00C55FD8" w:rsidP="002B7B6E">
            <w:pPr>
              <w:spacing w:after="0"/>
              <w:jc w:val="center"/>
              <w:rPr>
                <w:rFonts w:cs="Times New Roman"/>
                <w:szCs w:val="24"/>
              </w:rPr>
            </w:pPr>
            <w:r>
              <w:rPr>
                <w:rFonts w:cs="Times New Roman"/>
                <w:szCs w:val="24"/>
              </w:rPr>
              <w:t>TDL-C 30ns, 300ns and 1000 nsec</w:t>
            </w:r>
          </w:p>
        </w:tc>
      </w:tr>
      <w:tr w:rsidR="00C55FD8" w14:paraId="4E2C18C0" w14:textId="77777777" w:rsidTr="002B7B6E">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2B00F69" w14:textId="77777777" w:rsidR="00C55FD8" w:rsidRDefault="00C55FD8" w:rsidP="002B7B6E">
            <w:pPr>
              <w:spacing w:after="0"/>
              <w:jc w:val="center"/>
              <w:rPr>
                <w:rFonts w:cs="Times New Roman"/>
                <w:szCs w:val="24"/>
              </w:rPr>
            </w:pPr>
            <w:r>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74C1E1D" w14:textId="77777777" w:rsidR="00C55FD8" w:rsidRDefault="00C55FD8" w:rsidP="002B7B6E">
            <w:pPr>
              <w:spacing w:after="0"/>
              <w:jc w:val="center"/>
              <w:rPr>
                <w:rFonts w:cs="Times New Roman"/>
                <w:szCs w:val="24"/>
              </w:rPr>
            </w:pPr>
            <w:r>
              <w:rPr>
                <w:rFonts w:cs="Times New Roman"/>
                <w:szCs w:val="24"/>
              </w:rPr>
              <w:t>2</w:t>
            </w:r>
          </w:p>
        </w:tc>
      </w:tr>
      <w:tr w:rsidR="00C55FD8" w14:paraId="77B2467C"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CBE4BE7" w14:textId="77777777" w:rsidR="00C55FD8" w:rsidRDefault="00C55FD8" w:rsidP="002B7B6E">
            <w:pPr>
              <w:spacing w:after="0"/>
              <w:jc w:val="center"/>
              <w:rPr>
                <w:rFonts w:cs="Times New Roman"/>
                <w:szCs w:val="24"/>
              </w:rPr>
            </w:pPr>
            <w:r>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B72A1B3" w14:textId="77777777" w:rsidR="00C55FD8" w:rsidRDefault="00C55FD8" w:rsidP="002B7B6E">
            <w:pPr>
              <w:spacing w:after="0"/>
              <w:jc w:val="center"/>
              <w:rPr>
                <w:rFonts w:cs="Times New Roman"/>
                <w:szCs w:val="24"/>
              </w:rPr>
            </w:pPr>
            <w:r>
              <w:rPr>
                <w:rFonts w:cs="Times New Roman"/>
                <w:szCs w:val="24"/>
              </w:rPr>
              <w:t>2</w:t>
            </w:r>
          </w:p>
        </w:tc>
      </w:tr>
      <w:tr w:rsidR="00C55FD8" w14:paraId="21807428"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D4709FF" w14:textId="77777777" w:rsidR="00C55FD8" w:rsidRDefault="00C55FD8" w:rsidP="002B7B6E">
            <w:pPr>
              <w:spacing w:after="0"/>
              <w:jc w:val="center"/>
              <w:rPr>
                <w:szCs w:val="24"/>
              </w:rPr>
            </w:pPr>
            <w:r>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957345B" w14:textId="77777777" w:rsidR="00C55FD8" w:rsidRDefault="00C55FD8" w:rsidP="002B7B6E">
            <w:pPr>
              <w:spacing w:after="0"/>
              <w:jc w:val="center"/>
              <w:rPr>
                <w:szCs w:val="24"/>
              </w:rPr>
            </w:pPr>
            <w:r>
              <w:rPr>
                <w:szCs w:val="24"/>
              </w:rPr>
              <w:t>no beamforming</w:t>
            </w:r>
          </w:p>
        </w:tc>
      </w:tr>
      <w:tr w:rsidR="00C55FD8" w14:paraId="3E915434" w14:textId="77777777" w:rsidTr="002B7B6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7F4E7FD" w14:textId="77777777" w:rsidR="00C55FD8" w:rsidRDefault="00C55FD8" w:rsidP="002B7B6E">
            <w:pPr>
              <w:spacing w:after="0"/>
              <w:jc w:val="center"/>
              <w:rPr>
                <w:rFonts w:cs="Times New Roman"/>
                <w:szCs w:val="24"/>
              </w:rPr>
            </w:pPr>
            <w:r>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974BD5C" w14:textId="77777777" w:rsidR="00C55FD8" w:rsidRDefault="00C55FD8" w:rsidP="002B7B6E">
            <w:pPr>
              <w:spacing w:after="0"/>
              <w:jc w:val="center"/>
              <w:rPr>
                <w:rFonts w:cs="Times New Roman"/>
                <w:szCs w:val="24"/>
              </w:rPr>
            </w:pPr>
            <w:r>
              <w:rPr>
                <w:rFonts w:cs="Times New Roman"/>
                <w:szCs w:val="24"/>
              </w:rPr>
              <w:t>6 REGs (1 REG = 1PRB in a single OFDM symbol)</w:t>
            </w:r>
          </w:p>
        </w:tc>
      </w:tr>
      <w:tr w:rsidR="00C55FD8" w14:paraId="6F6A4666" w14:textId="77777777" w:rsidTr="002B7B6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8582A4D" w14:textId="77777777" w:rsidR="00C55FD8" w:rsidRDefault="00C55FD8" w:rsidP="002B7B6E">
            <w:pPr>
              <w:spacing w:after="0"/>
              <w:jc w:val="center"/>
              <w:rPr>
                <w:rFonts w:cs="Times New Roman"/>
                <w:szCs w:val="24"/>
              </w:rPr>
            </w:pPr>
            <w:r>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95BBCE4" w14:textId="77777777" w:rsidR="00C55FD8" w:rsidRDefault="00C55FD8" w:rsidP="002B7B6E">
            <w:pPr>
              <w:spacing w:after="0"/>
              <w:jc w:val="center"/>
              <w:rPr>
                <w:rFonts w:cs="Times New Roman"/>
                <w:szCs w:val="24"/>
              </w:rPr>
            </w:pPr>
            <w:r>
              <w:rPr>
                <w:rFonts w:cs="Times New Roman"/>
                <w:szCs w:val="24"/>
              </w:rPr>
              <w:t>1</w:t>
            </w:r>
          </w:p>
        </w:tc>
      </w:tr>
      <w:tr w:rsidR="00C55FD8" w14:paraId="4F635B08" w14:textId="77777777" w:rsidTr="002B7B6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B1BB382" w14:textId="77777777" w:rsidR="00C55FD8" w:rsidRDefault="00C55FD8" w:rsidP="002B7B6E">
            <w:pPr>
              <w:spacing w:after="0"/>
              <w:jc w:val="center"/>
              <w:rPr>
                <w:szCs w:val="24"/>
              </w:rPr>
            </w:pPr>
            <w:r>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0C27730" w14:textId="77777777" w:rsidR="00C55FD8" w:rsidRDefault="00C55FD8" w:rsidP="002B7B6E">
            <w:pPr>
              <w:spacing w:after="0"/>
              <w:jc w:val="center"/>
              <w:rPr>
                <w:szCs w:val="24"/>
              </w:rPr>
            </w:pPr>
            <w:r>
              <w:rPr>
                <w:szCs w:val="24"/>
              </w:rPr>
              <w:t>15KHz</w:t>
            </w:r>
          </w:p>
        </w:tc>
      </w:tr>
      <w:tr w:rsidR="00C55FD8" w14:paraId="221048E0" w14:textId="77777777" w:rsidTr="002B7B6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1A81FA5" w14:textId="77777777" w:rsidR="00C55FD8" w:rsidRDefault="00C55FD8" w:rsidP="002B7B6E">
            <w:pPr>
              <w:spacing w:after="0"/>
              <w:jc w:val="center"/>
              <w:rPr>
                <w:szCs w:val="24"/>
              </w:rPr>
            </w:pPr>
            <w:r>
              <w:rPr>
                <w:szCs w:val="24"/>
              </w:rPr>
              <w:t>Control resource set (CORESET)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9D2B956" w14:textId="77777777" w:rsidR="00C55FD8" w:rsidRDefault="00C55FD8" w:rsidP="002B7B6E">
            <w:pPr>
              <w:spacing w:after="0"/>
              <w:jc w:val="center"/>
              <w:rPr>
                <w:szCs w:val="24"/>
              </w:rPr>
            </w:pPr>
            <w:r>
              <w:rPr>
                <w:szCs w:val="24"/>
              </w:rPr>
              <w:t>17.28MHz</w:t>
            </w:r>
          </w:p>
          <w:p w14:paraId="441CDB27" w14:textId="77777777" w:rsidR="00C55FD8" w:rsidRDefault="00C55FD8" w:rsidP="002B7B6E">
            <w:pPr>
              <w:spacing w:after="0"/>
              <w:jc w:val="center"/>
              <w:rPr>
                <w:szCs w:val="24"/>
              </w:rPr>
            </w:pPr>
            <w:r>
              <w:rPr>
                <w:szCs w:val="24"/>
              </w:rPr>
              <w:t>1152 REs = 12*6*8*2 REs (can accommodate 2 AL8)</w:t>
            </w:r>
          </w:p>
        </w:tc>
      </w:tr>
      <w:tr w:rsidR="00C55FD8" w14:paraId="3A3AF5EE" w14:textId="77777777" w:rsidTr="002B7B6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5C88DD1" w14:textId="77777777" w:rsidR="00C55FD8" w:rsidRDefault="00C55FD8" w:rsidP="002B7B6E">
            <w:pPr>
              <w:spacing w:after="0"/>
              <w:jc w:val="center"/>
              <w:rPr>
                <w:szCs w:val="24"/>
              </w:rPr>
            </w:pPr>
            <w:r>
              <w:rPr>
                <w:szCs w:val="24"/>
              </w:rPr>
              <w:t>DCI Size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9F57FF6" w14:textId="77777777" w:rsidR="00C55FD8" w:rsidRDefault="00C55FD8" w:rsidP="002B7B6E">
            <w:pPr>
              <w:spacing w:after="0"/>
              <w:jc w:val="center"/>
              <w:rPr>
                <w:szCs w:val="24"/>
              </w:rPr>
            </w:pPr>
            <w:r>
              <w:rPr>
                <w:szCs w:val="24"/>
              </w:rPr>
              <w:t>20,60 (+ 16 bit CRC)</w:t>
            </w:r>
          </w:p>
        </w:tc>
      </w:tr>
      <w:tr w:rsidR="00C55FD8" w14:paraId="0DC7D1AA" w14:textId="77777777" w:rsidTr="002B7B6E">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2F98514" w14:textId="77777777" w:rsidR="00C55FD8" w:rsidRDefault="00C55FD8" w:rsidP="002B7B6E">
            <w:pPr>
              <w:spacing w:after="0"/>
              <w:jc w:val="center"/>
              <w:rPr>
                <w:rFonts w:cs="Times New Roman"/>
                <w:szCs w:val="24"/>
              </w:rPr>
            </w:pPr>
            <w:r>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9730D08" w14:textId="77777777" w:rsidR="00C55FD8" w:rsidRDefault="00C55FD8" w:rsidP="002B7B6E">
            <w:pPr>
              <w:spacing w:after="0"/>
              <w:jc w:val="center"/>
              <w:rPr>
                <w:rFonts w:cs="Times New Roman"/>
                <w:szCs w:val="24"/>
              </w:rPr>
            </w:pPr>
            <w:r>
              <w:rPr>
                <w:rFonts w:cs="Times New Roman"/>
                <w:szCs w:val="24"/>
              </w:rPr>
              <w:t xml:space="preserve"> 1/3 </w:t>
            </w:r>
          </w:p>
        </w:tc>
      </w:tr>
      <w:tr w:rsidR="00C55FD8" w14:paraId="68D51D00" w14:textId="77777777" w:rsidTr="002B7B6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5C32480" w14:textId="77777777" w:rsidR="00C55FD8" w:rsidRDefault="00C55FD8" w:rsidP="002B7B6E">
            <w:pPr>
              <w:spacing w:after="0"/>
              <w:jc w:val="center"/>
              <w:rPr>
                <w:rFonts w:cs="Times New Roman"/>
                <w:szCs w:val="24"/>
              </w:rPr>
            </w:pPr>
            <w:r>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A5C0FC0" w14:textId="77777777" w:rsidR="00C55FD8" w:rsidRDefault="00C55FD8" w:rsidP="002B7B6E">
            <w:pPr>
              <w:spacing w:after="0"/>
              <w:jc w:val="center"/>
              <w:rPr>
                <w:rFonts w:cs="Times New Roman"/>
                <w:szCs w:val="24"/>
              </w:rPr>
            </w:pPr>
            <w:r>
              <w:rPr>
                <w:rFonts w:cs="Times New Roman"/>
                <w:szCs w:val="24"/>
              </w:rPr>
              <w:t>TBCC list=1</w:t>
            </w:r>
          </w:p>
        </w:tc>
      </w:tr>
      <w:tr w:rsidR="00C55FD8" w14:paraId="09C11CBD"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2C68A8D" w14:textId="77777777" w:rsidR="00C55FD8" w:rsidRDefault="00C55FD8" w:rsidP="002B7B6E">
            <w:pPr>
              <w:spacing w:after="0"/>
              <w:jc w:val="center"/>
              <w:rPr>
                <w:rFonts w:cs="Times New Roman"/>
                <w:szCs w:val="24"/>
              </w:rPr>
            </w:pPr>
            <w:r>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5BE1F3D" w14:textId="77777777" w:rsidR="00C55FD8" w:rsidRDefault="00C55FD8" w:rsidP="002B7B6E">
            <w:pPr>
              <w:spacing w:after="0"/>
              <w:jc w:val="center"/>
              <w:rPr>
                <w:rFonts w:cs="Times New Roman"/>
                <w:szCs w:val="24"/>
              </w:rPr>
            </w:pPr>
            <w:r>
              <w:rPr>
                <w:rFonts w:cs="Times New Roman"/>
                <w:szCs w:val="24"/>
              </w:rPr>
              <w:t xml:space="preserve">One shot MMSE Channel Estimation </w:t>
            </w:r>
          </w:p>
        </w:tc>
      </w:tr>
      <w:tr w:rsidR="00C55FD8" w14:paraId="5873DE76"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0782D44" w14:textId="77777777" w:rsidR="00C55FD8" w:rsidRDefault="00C55FD8" w:rsidP="002B7B6E">
            <w:pPr>
              <w:spacing w:after="0"/>
              <w:jc w:val="center"/>
              <w:rPr>
                <w:szCs w:val="24"/>
              </w:rPr>
            </w:pPr>
            <w:r>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D6D62CB" w14:textId="77777777" w:rsidR="00C55FD8" w:rsidRDefault="00C55FD8" w:rsidP="002B7B6E">
            <w:pPr>
              <w:spacing w:after="0"/>
              <w:jc w:val="center"/>
              <w:rPr>
                <w:szCs w:val="24"/>
              </w:rPr>
            </w:pPr>
            <w:r>
              <w:rPr>
                <w:szCs w:val="24"/>
              </w:rPr>
              <w:t>2,3,6 REGs (1REG = 1PRB in a single OFDM symbol)</w:t>
            </w:r>
          </w:p>
        </w:tc>
      </w:tr>
      <w:tr w:rsidR="00C55FD8" w14:paraId="364716A4"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02A311A" w14:textId="77777777" w:rsidR="00C55FD8" w:rsidRDefault="00C55FD8" w:rsidP="002B7B6E">
            <w:pPr>
              <w:spacing w:after="0"/>
              <w:jc w:val="center"/>
              <w:rPr>
                <w:szCs w:val="24"/>
              </w:rPr>
            </w:pPr>
            <w:r>
              <w:rPr>
                <w:szCs w:val="24"/>
              </w:rPr>
              <w:t>Search Space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DAAA34A" w14:textId="77777777" w:rsidR="00C55FD8" w:rsidRDefault="00C55FD8" w:rsidP="002B7B6E">
            <w:pPr>
              <w:spacing w:after="0"/>
              <w:jc w:val="center"/>
              <w:rPr>
                <w:szCs w:val="24"/>
              </w:rPr>
            </w:pPr>
            <w:r>
              <w:rPr>
                <w:szCs w:val="24"/>
              </w:rPr>
              <w:t>Distributed search space (the minimum resource allocation units for each aggregation level are equally spread within the entire 17.28MHz CORESET)</w:t>
            </w:r>
          </w:p>
        </w:tc>
      </w:tr>
      <w:tr w:rsidR="00C55FD8" w14:paraId="761D1BFB" w14:textId="77777777" w:rsidTr="002B7B6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03C535D" w14:textId="77777777" w:rsidR="00C55FD8" w:rsidRDefault="00C55FD8" w:rsidP="002B7B6E">
            <w:pPr>
              <w:spacing w:after="0"/>
              <w:jc w:val="center"/>
              <w:rPr>
                <w:szCs w:val="24"/>
              </w:rPr>
            </w:pPr>
            <w:r>
              <w:rPr>
                <w:szCs w:val="24"/>
              </w:rPr>
              <w:t>Amount of cyclic delay in case of SCDD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557030F" w14:textId="77777777" w:rsidR="00C55FD8" w:rsidRDefault="00C55FD8" w:rsidP="002B7B6E">
            <w:pPr>
              <w:spacing w:after="0"/>
              <w:jc w:val="center"/>
              <w:rPr>
                <w:szCs w:val="24"/>
              </w:rPr>
            </w:pPr>
            <w:r>
              <w:rPr>
                <w:szCs w:val="24"/>
              </w:rPr>
              <w:t>800ns</w:t>
            </w:r>
          </w:p>
        </w:tc>
      </w:tr>
      <w:tr w:rsidR="00C55FD8" w14:paraId="39B0F5F8" w14:textId="77777777" w:rsidTr="002B7B6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5C75B9A" w14:textId="77777777" w:rsidR="00C55FD8" w:rsidRDefault="00C55FD8" w:rsidP="002B7B6E">
            <w:pPr>
              <w:spacing w:after="0"/>
              <w:jc w:val="center"/>
              <w:rPr>
                <w:szCs w:val="24"/>
              </w:rPr>
            </w:pPr>
            <w:r>
              <w:rPr>
                <w:szCs w:val="24"/>
              </w:rPr>
              <w:t>Precoders used for Precoder Cycling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C1200AE" w14:textId="77777777" w:rsidR="00C55FD8" w:rsidRDefault="00C55FD8" w:rsidP="002B7B6E">
            <w:pPr>
              <w:spacing w:after="0"/>
              <w:jc w:val="center"/>
              <w:rPr>
                <w:szCs w:val="24"/>
              </w:rPr>
            </w:pPr>
            <w:r>
              <w:rPr>
                <w:szCs w:val="24"/>
              </w:rPr>
              <w:t xml:space="preserve">Chosen randomly from the set {[1,1],[1,j],[1,-1],[1,-j]} </w:t>
            </w:r>
          </w:p>
        </w:tc>
      </w:tr>
    </w:tbl>
    <w:p w14:paraId="54D8EE01" w14:textId="77777777" w:rsidR="00C55FD8" w:rsidRPr="001B712C" w:rsidRDefault="00C55FD8" w:rsidP="00C55FD8"/>
    <w:p w14:paraId="212F7E12" w14:textId="77777777" w:rsidR="00C55FD8" w:rsidRDefault="00C55FD8" w:rsidP="00C55FD8"/>
    <w:p w14:paraId="36044CFC" w14:textId="77777777" w:rsidR="00C55FD8" w:rsidRDefault="00C55FD8" w:rsidP="00C55FD8">
      <w:r>
        <w:rPr>
          <w:noProof/>
          <w:lang w:eastAsia="ko-KR"/>
        </w:rPr>
        <w:drawing>
          <wp:inline distT="0" distB="0" distL="0" distR="0" wp14:anchorId="1D6279AF" wp14:editId="65E2F12F">
            <wp:extent cx="2857500" cy="2705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7500" cy="2705100"/>
                    </a:xfrm>
                    <a:prstGeom prst="rect">
                      <a:avLst/>
                    </a:prstGeom>
                    <a:noFill/>
                    <a:ln>
                      <a:noFill/>
                    </a:ln>
                  </pic:spPr>
                </pic:pic>
              </a:graphicData>
            </a:graphic>
          </wp:inline>
        </w:drawing>
      </w:r>
      <w:r>
        <w:rPr>
          <w:noProof/>
          <w:lang w:eastAsia="ko-KR"/>
        </w:rPr>
        <w:drawing>
          <wp:inline distT="0" distB="0" distL="0" distR="0" wp14:anchorId="4E4B8445" wp14:editId="421E2FFF">
            <wp:extent cx="2857500" cy="26003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7500" cy="2600325"/>
                    </a:xfrm>
                    <a:prstGeom prst="rect">
                      <a:avLst/>
                    </a:prstGeom>
                    <a:noFill/>
                    <a:ln>
                      <a:noFill/>
                    </a:ln>
                  </pic:spPr>
                </pic:pic>
              </a:graphicData>
            </a:graphic>
          </wp:inline>
        </w:drawing>
      </w:r>
    </w:p>
    <w:p w14:paraId="5E0A2E38" w14:textId="77777777" w:rsidR="00C55FD8" w:rsidRDefault="00C55FD8" w:rsidP="00C55FD8">
      <w:r>
        <w:rPr>
          <w:noProof/>
          <w:lang w:eastAsia="ko-KR"/>
        </w:rPr>
        <w:lastRenderedPageBreak/>
        <w:drawing>
          <wp:inline distT="0" distB="0" distL="0" distR="0" wp14:anchorId="1B2416D1" wp14:editId="528C06D9">
            <wp:extent cx="2857500" cy="285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eastAsia="ko-KR"/>
        </w:rPr>
        <w:drawing>
          <wp:inline distT="0" distB="0" distL="0" distR="0" wp14:anchorId="60EF9224" wp14:editId="61C64AB7">
            <wp:extent cx="2857500" cy="2857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479C0FE8" w14:textId="77777777" w:rsidR="00C55FD8" w:rsidRDefault="00C55FD8" w:rsidP="00C55FD8">
      <w:r>
        <w:rPr>
          <w:noProof/>
          <w:lang w:eastAsia="ko-KR"/>
        </w:rPr>
        <w:drawing>
          <wp:inline distT="0" distB="0" distL="0" distR="0" wp14:anchorId="0F2D2DF1" wp14:editId="534839C3">
            <wp:extent cx="2857500" cy="285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eastAsia="ko-KR"/>
        </w:rPr>
        <w:drawing>
          <wp:inline distT="0" distB="0" distL="0" distR="0" wp14:anchorId="14DCC50F" wp14:editId="74809468">
            <wp:extent cx="2857500" cy="2857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bookmarkEnd w:id="5"/>
    <w:p w14:paraId="74BD7991" w14:textId="3B9F9B15" w:rsidR="00CD2855" w:rsidRPr="00CD2855" w:rsidRDefault="00CD2855" w:rsidP="00C55FD8"/>
    <w:sectPr w:rsidR="00CD2855" w:rsidRPr="00CD2855" w:rsidSect="00671B4F">
      <w:headerReference w:type="even" r:id="rId26"/>
      <w:footerReference w:type="even" r:id="rId27"/>
      <w:footerReference w:type="default" r:id="rId2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9CE346" w14:textId="77777777" w:rsidR="000408F7" w:rsidRDefault="000408F7">
      <w:r>
        <w:separator/>
      </w:r>
    </w:p>
  </w:endnote>
  <w:endnote w:type="continuationSeparator" w:id="0">
    <w:p w14:paraId="7429A8D3" w14:textId="77777777" w:rsidR="000408F7" w:rsidRDefault="000408F7">
      <w:r>
        <w:continuationSeparator/>
      </w:r>
    </w:p>
  </w:endnote>
  <w:endnote w:type="continuationNotice" w:id="1">
    <w:p w14:paraId="670CD74F" w14:textId="77777777" w:rsidR="000408F7" w:rsidRDefault="000408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3406B1" w:rsidRDefault="003406B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3406B1" w:rsidRDefault="003406B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0C0DAA40" w:rsidR="003406B1" w:rsidRDefault="003406B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03B52">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03B52">
      <w:rPr>
        <w:rStyle w:val="PageNumber"/>
      </w:rPr>
      <w:t>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F09D2" w14:textId="77777777" w:rsidR="000408F7" w:rsidRDefault="000408F7">
      <w:r>
        <w:separator/>
      </w:r>
    </w:p>
  </w:footnote>
  <w:footnote w:type="continuationSeparator" w:id="0">
    <w:p w14:paraId="24533E46" w14:textId="77777777" w:rsidR="000408F7" w:rsidRDefault="000408F7">
      <w:r>
        <w:continuationSeparator/>
      </w:r>
    </w:p>
  </w:footnote>
  <w:footnote w:type="continuationNotice" w:id="1">
    <w:p w14:paraId="23B1E7DB" w14:textId="77777777" w:rsidR="000408F7" w:rsidRDefault="000408F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3406B1" w:rsidRDefault="003406B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75E23"/>
    <w:multiLevelType w:val="hybridMultilevel"/>
    <w:tmpl w:val="4D8C5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3465CB"/>
    <w:multiLevelType w:val="hybridMultilevel"/>
    <w:tmpl w:val="E050E130"/>
    <w:lvl w:ilvl="0" w:tplc="C5DAAF14">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A0973AC"/>
    <w:multiLevelType w:val="hybridMultilevel"/>
    <w:tmpl w:val="1EB443E2"/>
    <w:lvl w:ilvl="0" w:tplc="04090001">
      <w:start w:val="1"/>
      <w:numFmt w:val="bullet"/>
      <w:lvlText w:val=""/>
      <w:lvlJc w:val="left"/>
      <w:pPr>
        <w:ind w:left="1145" w:hanging="360"/>
      </w:pPr>
      <w:rPr>
        <w:rFonts w:ascii="Symbol" w:hAnsi="Symbol" w:hint="default"/>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E76544E"/>
    <w:multiLevelType w:val="hybridMultilevel"/>
    <w:tmpl w:val="FB7A0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FA71CF"/>
    <w:multiLevelType w:val="hybridMultilevel"/>
    <w:tmpl w:val="E5AA3C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2371DD"/>
    <w:multiLevelType w:val="hybridMultilevel"/>
    <w:tmpl w:val="FAE24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102F95"/>
    <w:multiLevelType w:val="hybridMultilevel"/>
    <w:tmpl w:val="21729A96"/>
    <w:lvl w:ilvl="0" w:tplc="ADE00A50">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4" w15:restartNumberingAfterBreak="0">
    <w:nsid w:val="34625410"/>
    <w:multiLevelType w:val="hybridMultilevel"/>
    <w:tmpl w:val="51D6D2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6146BB2"/>
    <w:multiLevelType w:val="hybridMultilevel"/>
    <w:tmpl w:val="A6849644"/>
    <w:lvl w:ilvl="0" w:tplc="2B500F52">
      <w:start w:val="1"/>
      <w:numFmt w:val="bullet"/>
      <w:lvlText w:val="•"/>
      <w:lvlJc w:val="left"/>
      <w:pPr>
        <w:tabs>
          <w:tab w:val="num" w:pos="720"/>
        </w:tabs>
        <w:ind w:left="720" w:hanging="360"/>
      </w:pPr>
      <w:rPr>
        <w:rFonts w:ascii="Arial" w:hAnsi="Arial" w:hint="default"/>
      </w:rPr>
    </w:lvl>
    <w:lvl w:ilvl="1" w:tplc="2CC28EF8" w:tentative="1">
      <w:start w:val="1"/>
      <w:numFmt w:val="bullet"/>
      <w:lvlText w:val="•"/>
      <w:lvlJc w:val="left"/>
      <w:pPr>
        <w:tabs>
          <w:tab w:val="num" w:pos="1440"/>
        </w:tabs>
        <w:ind w:left="1440" w:hanging="360"/>
      </w:pPr>
      <w:rPr>
        <w:rFonts w:ascii="Arial" w:hAnsi="Arial" w:hint="default"/>
      </w:rPr>
    </w:lvl>
    <w:lvl w:ilvl="2" w:tplc="38B60916">
      <w:start w:val="1"/>
      <w:numFmt w:val="bullet"/>
      <w:lvlText w:val="•"/>
      <w:lvlJc w:val="left"/>
      <w:pPr>
        <w:tabs>
          <w:tab w:val="num" w:pos="2160"/>
        </w:tabs>
        <w:ind w:left="2160" w:hanging="360"/>
      </w:pPr>
      <w:rPr>
        <w:rFonts w:ascii="Arial" w:hAnsi="Arial" w:hint="default"/>
      </w:rPr>
    </w:lvl>
    <w:lvl w:ilvl="3" w:tplc="E7A666AE" w:tentative="1">
      <w:start w:val="1"/>
      <w:numFmt w:val="bullet"/>
      <w:lvlText w:val="•"/>
      <w:lvlJc w:val="left"/>
      <w:pPr>
        <w:tabs>
          <w:tab w:val="num" w:pos="2880"/>
        </w:tabs>
        <w:ind w:left="2880" w:hanging="360"/>
      </w:pPr>
      <w:rPr>
        <w:rFonts w:ascii="Arial" w:hAnsi="Arial" w:hint="default"/>
      </w:rPr>
    </w:lvl>
    <w:lvl w:ilvl="4" w:tplc="A30A2C96" w:tentative="1">
      <w:start w:val="1"/>
      <w:numFmt w:val="bullet"/>
      <w:lvlText w:val="•"/>
      <w:lvlJc w:val="left"/>
      <w:pPr>
        <w:tabs>
          <w:tab w:val="num" w:pos="3600"/>
        </w:tabs>
        <w:ind w:left="3600" w:hanging="360"/>
      </w:pPr>
      <w:rPr>
        <w:rFonts w:ascii="Arial" w:hAnsi="Arial" w:hint="default"/>
      </w:rPr>
    </w:lvl>
    <w:lvl w:ilvl="5" w:tplc="DAEAD042" w:tentative="1">
      <w:start w:val="1"/>
      <w:numFmt w:val="bullet"/>
      <w:lvlText w:val="•"/>
      <w:lvlJc w:val="left"/>
      <w:pPr>
        <w:tabs>
          <w:tab w:val="num" w:pos="4320"/>
        </w:tabs>
        <w:ind w:left="4320" w:hanging="360"/>
      </w:pPr>
      <w:rPr>
        <w:rFonts w:ascii="Arial" w:hAnsi="Arial" w:hint="default"/>
      </w:rPr>
    </w:lvl>
    <w:lvl w:ilvl="6" w:tplc="1B527262" w:tentative="1">
      <w:start w:val="1"/>
      <w:numFmt w:val="bullet"/>
      <w:lvlText w:val="•"/>
      <w:lvlJc w:val="left"/>
      <w:pPr>
        <w:tabs>
          <w:tab w:val="num" w:pos="5040"/>
        </w:tabs>
        <w:ind w:left="5040" w:hanging="360"/>
      </w:pPr>
      <w:rPr>
        <w:rFonts w:ascii="Arial" w:hAnsi="Arial" w:hint="default"/>
      </w:rPr>
    </w:lvl>
    <w:lvl w:ilvl="7" w:tplc="7700C9DC" w:tentative="1">
      <w:start w:val="1"/>
      <w:numFmt w:val="bullet"/>
      <w:lvlText w:val="•"/>
      <w:lvlJc w:val="left"/>
      <w:pPr>
        <w:tabs>
          <w:tab w:val="num" w:pos="5760"/>
        </w:tabs>
        <w:ind w:left="5760" w:hanging="360"/>
      </w:pPr>
      <w:rPr>
        <w:rFonts w:ascii="Arial" w:hAnsi="Arial" w:hint="default"/>
      </w:rPr>
    </w:lvl>
    <w:lvl w:ilvl="8" w:tplc="AE8241A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C316BD6"/>
    <w:multiLevelType w:val="hybridMultilevel"/>
    <w:tmpl w:val="75C45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636A85"/>
    <w:multiLevelType w:val="hybridMultilevel"/>
    <w:tmpl w:val="7F34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AF4CB8"/>
    <w:multiLevelType w:val="hybridMultilevel"/>
    <w:tmpl w:val="00A2893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E2B53"/>
    <w:multiLevelType w:val="hybridMultilevel"/>
    <w:tmpl w:val="ABA459CE"/>
    <w:lvl w:ilvl="0" w:tplc="85F2F74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5E0928"/>
    <w:multiLevelType w:val="hybridMultilevel"/>
    <w:tmpl w:val="DD48CF66"/>
    <w:lvl w:ilvl="0" w:tplc="0AA6E148">
      <w:start w:val="1"/>
      <w:numFmt w:val="bullet"/>
      <w:lvlText w:val="–"/>
      <w:lvlJc w:val="left"/>
      <w:pPr>
        <w:tabs>
          <w:tab w:val="num" w:pos="360"/>
        </w:tabs>
        <w:ind w:left="360" w:hanging="360"/>
      </w:pPr>
      <w:rPr>
        <w:rFonts w:ascii="MS PGothic" w:hAnsi="MS PGothic" w:hint="default"/>
      </w:rPr>
    </w:lvl>
    <w:lvl w:ilvl="1" w:tplc="1136AFC8">
      <w:start w:val="1"/>
      <w:numFmt w:val="bullet"/>
      <w:lvlText w:val="–"/>
      <w:lvlJc w:val="left"/>
      <w:pPr>
        <w:tabs>
          <w:tab w:val="num" w:pos="1080"/>
        </w:tabs>
        <w:ind w:left="1080" w:hanging="360"/>
      </w:pPr>
      <w:rPr>
        <w:rFonts w:ascii="MS PGothic" w:hAnsi="MS PGothic" w:hint="default"/>
      </w:rPr>
    </w:lvl>
    <w:lvl w:ilvl="2" w:tplc="2B269C86">
      <w:numFmt w:val="bullet"/>
      <w:lvlText w:val="•"/>
      <w:lvlJc w:val="left"/>
      <w:pPr>
        <w:tabs>
          <w:tab w:val="num" w:pos="1800"/>
        </w:tabs>
        <w:ind w:left="1800" w:hanging="360"/>
      </w:pPr>
      <w:rPr>
        <w:rFonts w:ascii="MS PGothic" w:hAnsi="MS PGothic" w:hint="default"/>
      </w:rPr>
    </w:lvl>
    <w:lvl w:ilvl="3" w:tplc="493AA044">
      <w:numFmt w:val="bullet"/>
      <w:lvlText w:val="–"/>
      <w:lvlJc w:val="left"/>
      <w:pPr>
        <w:tabs>
          <w:tab w:val="num" w:pos="2520"/>
        </w:tabs>
        <w:ind w:left="2520" w:hanging="360"/>
      </w:pPr>
      <w:rPr>
        <w:rFonts w:ascii="MS PGothic" w:hAnsi="MS PGothic" w:hint="default"/>
      </w:rPr>
    </w:lvl>
    <w:lvl w:ilvl="4" w:tplc="F13AFCE0" w:tentative="1">
      <w:start w:val="1"/>
      <w:numFmt w:val="bullet"/>
      <w:lvlText w:val="–"/>
      <w:lvlJc w:val="left"/>
      <w:pPr>
        <w:tabs>
          <w:tab w:val="num" w:pos="3240"/>
        </w:tabs>
        <w:ind w:left="3240" w:hanging="360"/>
      </w:pPr>
      <w:rPr>
        <w:rFonts w:ascii="MS PGothic" w:hAnsi="MS PGothic" w:hint="default"/>
      </w:rPr>
    </w:lvl>
    <w:lvl w:ilvl="5" w:tplc="AC0850CA" w:tentative="1">
      <w:start w:val="1"/>
      <w:numFmt w:val="bullet"/>
      <w:lvlText w:val="–"/>
      <w:lvlJc w:val="left"/>
      <w:pPr>
        <w:tabs>
          <w:tab w:val="num" w:pos="3960"/>
        </w:tabs>
        <w:ind w:left="3960" w:hanging="360"/>
      </w:pPr>
      <w:rPr>
        <w:rFonts w:ascii="MS PGothic" w:hAnsi="MS PGothic" w:hint="default"/>
      </w:rPr>
    </w:lvl>
    <w:lvl w:ilvl="6" w:tplc="C770CAE0" w:tentative="1">
      <w:start w:val="1"/>
      <w:numFmt w:val="bullet"/>
      <w:lvlText w:val="–"/>
      <w:lvlJc w:val="left"/>
      <w:pPr>
        <w:tabs>
          <w:tab w:val="num" w:pos="4680"/>
        </w:tabs>
        <w:ind w:left="4680" w:hanging="360"/>
      </w:pPr>
      <w:rPr>
        <w:rFonts w:ascii="MS PGothic" w:hAnsi="MS PGothic" w:hint="default"/>
      </w:rPr>
    </w:lvl>
    <w:lvl w:ilvl="7" w:tplc="8CE476EA" w:tentative="1">
      <w:start w:val="1"/>
      <w:numFmt w:val="bullet"/>
      <w:lvlText w:val="–"/>
      <w:lvlJc w:val="left"/>
      <w:pPr>
        <w:tabs>
          <w:tab w:val="num" w:pos="5400"/>
        </w:tabs>
        <w:ind w:left="5400" w:hanging="360"/>
      </w:pPr>
      <w:rPr>
        <w:rFonts w:ascii="MS PGothic" w:hAnsi="MS PGothic" w:hint="default"/>
      </w:rPr>
    </w:lvl>
    <w:lvl w:ilvl="8" w:tplc="5670830C" w:tentative="1">
      <w:start w:val="1"/>
      <w:numFmt w:val="bullet"/>
      <w:lvlText w:val="–"/>
      <w:lvlJc w:val="left"/>
      <w:pPr>
        <w:tabs>
          <w:tab w:val="num" w:pos="6120"/>
        </w:tabs>
        <w:ind w:left="6120" w:hanging="360"/>
      </w:pPr>
      <w:rPr>
        <w:rFonts w:ascii="MS PGothic" w:hAnsi="MS PGothic" w:hint="default"/>
      </w:rPr>
    </w:lvl>
  </w:abstractNum>
  <w:abstractNum w:abstractNumId="22" w15:restartNumberingAfterBreak="0">
    <w:nsid w:val="506E45C0"/>
    <w:multiLevelType w:val="hybridMultilevel"/>
    <w:tmpl w:val="4F280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EB7A2B"/>
    <w:multiLevelType w:val="hybridMultilevel"/>
    <w:tmpl w:val="1730E98E"/>
    <w:lvl w:ilvl="0" w:tplc="68DAC90A">
      <w:start w:val="1"/>
      <w:numFmt w:val="bullet"/>
      <w:lvlText w:val="•"/>
      <w:lvlJc w:val="left"/>
      <w:pPr>
        <w:tabs>
          <w:tab w:val="num" w:pos="720"/>
        </w:tabs>
        <w:ind w:left="720" w:hanging="360"/>
      </w:pPr>
      <w:rPr>
        <w:rFonts w:ascii="Arial" w:hAnsi="Arial" w:hint="default"/>
      </w:rPr>
    </w:lvl>
    <w:lvl w:ilvl="1" w:tplc="2318D614">
      <w:start w:val="1"/>
      <w:numFmt w:val="bullet"/>
      <w:lvlText w:val="•"/>
      <w:lvlJc w:val="left"/>
      <w:pPr>
        <w:tabs>
          <w:tab w:val="num" w:pos="1440"/>
        </w:tabs>
        <w:ind w:left="1440" w:hanging="360"/>
      </w:pPr>
      <w:rPr>
        <w:rFonts w:ascii="Arial" w:hAnsi="Arial" w:hint="default"/>
      </w:rPr>
    </w:lvl>
    <w:lvl w:ilvl="2" w:tplc="46C0AA12" w:tentative="1">
      <w:start w:val="1"/>
      <w:numFmt w:val="bullet"/>
      <w:lvlText w:val="•"/>
      <w:lvlJc w:val="left"/>
      <w:pPr>
        <w:tabs>
          <w:tab w:val="num" w:pos="2160"/>
        </w:tabs>
        <w:ind w:left="2160" w:hanging="360"/>
      </w:pPr>
      <w:rPr>
        <w:rFonts w:ascii="Arial" w:hAnsi="Arial" w:hint="default"/>
      </w:rPr>
    </w:lvl>
    <w:lvl w:ilvl="3" w:tplc="1D580A00" w:tentative="1">
      <w:start w:val="1"/>
      <w:numFmt w:val="bullet"/>
      <w:lvlText w:val="•"/>
      <w:lvlJc w:val="left"/>
      <w:pPr>
        <w:tabs>
          <w:tab w:val="num" w:pos="2880"/>
        </w:tabs>
        <w:ind w:left="2880" w:hanging="360"/>
      </w:pPr>
      <w:rPr>
        <w:rFonts w:ascii="Arial" w:hAnsi="Arial" w:hint="default"/>
      </w:rPr>
    </w:lvl>
    <w:lvl w:ilvl="4" w:tplc="03BCBC8E" w:tentative="1">
      <w:start w:val="1"/>
      <w:numFmt w:val="bullet"/>
      <w:lvlText w:val="•"/>
      <w:lvlJc w:val="left"/>
      <w:pPr>
        <w:tabs>
          <w:tab w:val="num" w:pos="3600"/>
        </w:tabs>
        <w:ind w:left="3600" w:hanging="360"/>
      </w:pPr>
      <w:rPr>
        <w:rFonts w:ascii="Arial" w:hAnsi="Arial" w:hint="default"/>
      </w:rPr>
    </w:lvl>
    <w:lvl w:ilvl="5" w:tplc="068C65B6" w:tentative="1">
      <w:start w:val="1"/>
      <w:numFmt w:val="bullet"/>
      <w:lvlText w:val="•"/>
      <w:lvlJc w:val="left"/>
      <w:pPr>
        <w:tabs>
          <w:tab w:val="num" w:pos="4320"/>
        </w:tabs>
        <w:ind w:left="4320" w:hanging="360"/>
      </w:pPr>
      <w:rPr>
        <w:rFonts w:ascii="Arial" w:hAnsi="Arial" w:hint="default"/>
      </w:rPr>
    </w:lvl>
    <w:lvl w:ilvl="6" w:tplc="87264F56" w:tentative="1">
      <w:start w:val="1"/>
      <w:numFmt w:val="bullet"/>
      <w:lvlText w:val="•"/>
      <w:lvlJc w:val="left"/>
      <w:pPr>
        <w:tabs>
          <w:tab w:val="num" w:pos="5040"/>
        </w:tabs>
        <w:ind w:left="5040" w:hanging="360"/>
      </w:pPr>
      <w:rPr>
        <w:rFonts w:ascii="Arial" w:hAnsi="Arial" w:hint="default"/>
      </w:rPr>
    </w:lvl>
    <w:lvl w:ilvl="7" w:tplc="016262DA" w:tentative="1">
      <w:start w:val="1"/>
      <w:numFmt w:val="bullet"/>
      <w:lvlText w:val="•"/>
      <w:lvlJc w:val="left"/>
      <w:pPr>
        <w:tabs>
          <w:tab w:val="num" w:pos="5760"/>
        </w:tabs>
        <w:ind w:left="5760" w:hanging="360"/>
      </w:pPr>
      <w:rPr>
        <w:rFonts w:ascii="Arial" w:hAnsi="Arial" w:hint="default"/>
      </w:rPr>
    </w:lvl>
    <w:lvl w:ilvl="8" w:tplc="C6A8C02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5BB418D"/>
    <w:multiLevelType w:val="hybridMultilevel"/>
    <w:tmpl w:val="F4E0FB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800097"/>
    <w:multiLevelType w:val="hybridMultilevel"/>
    <w:tmpl w:val="7E8C46A4"/>
    <w:lvl w:ilvl="0" w:tplc="55F03256">
      <w:numFmt w:val="bullet"/>
      <w:lvlText w:val="-"/>
      <w:lvlJc w:val="left"/>
      <w:pPr>
        <w:ind w:left="720" w:hanging="360"/>
      </w:pPr>
      <w:rPr>
        <w:rFonts w:ascii="Times New Roman" w:eastAsia="SimSu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AB02DC"/>
    <w:multiLevelType w:val="hybridMultilevel"/>
    <w:tmpl w:val="AABED7FC"/>
    <w:lvl w:ilvl="0" w:tplc="9D82EDB2">
      <w:start w:val="1"/>
      <w:numFmt w:val="bullet"/>
      <w:lvlText w:val="•"/>
      <w:lvlJc w:val="left"/>
      <w:pPr>
        <w:tabs>
          <w:tab w:val="num" w:pos="720"/>
        </w:tabs>
        <w:ind w:left="720" w:hanging="360"/>
      </w:pPr>
      <w:rPr>
        <w:rFonts w:ascii="Arial" w:hAnsi="Arial" w:hint="default"/>
      </w:rPr>
    </w:lvl>
    <w:lvl w:ilvl="1" w:tplc="597A39E0">
      <w:start w:val="4037"/>
      <w:numFmt w:val="bullet"/>
      <w:lvlText w:val="–"/>
      <w:lvlJc w:val="left"/>
      <w:pPr>
        <w:tabs>
          <w:tab w:val="num" w:pos="1440"/>
        </w:tabs>
        <w:ind w:left="1440" w:hanging="360"/>
      </w:pPr>
      <w:rPr>
        <w:rFonts w:ascii="Arial" w:hAnsi="Arial" w:hint="default"/>
      </w:rPr>
    </w:lvl>
    <w:lvl w:ilvl="2" w:tplc="BF2803D2">
      <w:start w:val="4037"/>
      <w:numFmt w:val="bullet"/>
      <w:lvlText w:val="•"/>
      <w:lvlJc w:val="left"/>
      <w:pPr>
        <w:tabs>
          <w:tab w:val="num" w:pos="2160"/>
        </w:tabs>
        <w:ind w:left="2160" w:hanging="360"/>
      </w:pPr>
      <w:rPr>
        <w:rFonts w:ascii="Arial" w:hAnsi="Arial" w:hint="default"/>
      </w:rPr>
    </w:lvl>
    <w:lvl w:ilvl="3" w:tplc="E6B0731A">
      <w:start w:val="4037"/>
      <w:numFmt w:val="bullet"/>
      <w:lvlText w:val="–"/>
      <w:lvlJc w:val="left"/>
      <w:pPr>
        <w:tabs>
          <w:tab w:val="num" w:pos="2880"/>
        </w:tabs>
        <w:ind w:left="2880" w:hanging="360"/>
      </w:pPr>
      <w:rPr>
        <w:rFonts w:ascii="Arial" w:hAnsi="Arial" w:hint="default"/>
      </w:rPr>
    </w:lvl>
    <w:lvl w:ilvl="4" w:tplc="30963D54" w:tentative="1">
      <w:start w:val="1"/>
      <w:numFmt w:val="bullet"/>
      <w:lvlText w:val="•"/>
      <w:lvlJc w:val="left"/>
      <w:pPr>
        <w:tabs>
          <w:tab w:val="num" w:pos="3600"/>
        </w:tabs>
        <w:ind w:left="3600" w:hanging="360"/>
      </w:pPr>
      <w:rPr>
        <w:rFonts w:ascii="Arial" w:hAnsi="Arial" w:hint="default"/>
      </w:rPr>
    </w:lvl>
    <w:lvl w:ilvl="5" w:tplc="2F1806F6" w:tentative="1">
      <w:start w:val="1"/>
      <w:numFmt w:val="bullet"/>
      <w:lvlText w:val="•"/>
      <w:lvlJc w:val="left"/>
      <w:pPr>
        <w:tabs>
          <w:tab w:val="num" w:pos="4320"/>
        </w:tabs>
        <w:ind w:left="4320" w:hanging="360"/>
      </w:pPr>
      <w:rPr>
        <w:rFonts w:ascii="Arial" w:hAnsi="Arial" w:hint="default"/>
      </w:rPr>
    </w:lvl>
    <w:lvl w:ilvl="6" w:tplc="4B6CFB30" w:tentative="1">
      <w:start w:val="1"/>
      <w:numFmt w:val="bullet"/>
      <w:lvlText w:val="•"/>
      <w:lvlJc w:val="left"/>
      <w:pPr>
        <w:tabs>
          <w:tab w:val="num" w:pos="5040"/>
        </w:tabs>
        <w:ind w:left="5040" w:hanging="360"/>
      </w:pPr>
      <w:rPr>
        <w:rFonts w:ascii="Arial" w:hAnsi="Arial" w:hint="default"/>
      </w:rPr>
    </w:lvl>
    <w:lvl w:ilvl="7" w:tplc="E2902884" w:tentative="1">
      <w:start w:val="1"/>
      <w:numFmt w:val="bullet"/>
      <w:lvlText w:val="•"/>
      <w:lvlJc w:val="left"/>
      <w:pPr>
        <w:tabs>
          <w:tab w:val="num" w:pos="5760"/>
        </w:tabs>
        <w:ind w:left="5760" w:hanging="360"/>
      </w:pPr>
      <w:rPr>
        <w:rFonts w:ascii="Arial" w:hAnsi="Arial" w:hint="default"/>
      </w:rPr>
    </w:lvl>
    <w:lvl w:ilvl="8" w:tplc="A6545E9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9DC64A5"/>
    <w:multiLevelType w:val="hybridMultilevel"/>
    <w:tmpl w:val="D7766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F056321"/>
    <w:multiLevelType w:val="hybridMultilevel"/>
    <w:tmpl w:val="66C61936"/>
    <w:lvl w:ilvl="0" w:tplc="8130AAA6">
      <w:start w:val="1"/>
      <w:numFmt w:val="bullet"/>
      <w:lvlText w:val="•"/>
      <w:lvlJc w:val="left"/>
      <w:pPr>
        <w:tabs>
          <w:tab w:val="num" w:pos="720"/>
        </w:tabs>
        <w:ind w:left="720" w:hanging="360"/>
      </w:pPr>
      <w:rPr>
        <w:rFonts w:ascii="Arial" w:hAnsi="Arial" w:hint="default"/>
      </w:rPr>
    </w:lvl>
    <w:lvl w:ilvl="1" w:tplc="333E3C3A">
      <w:numFmt w:val="bullet"/>
      <w:lvlText w:val="–"/>
      <w:lvlJc w:val="left"/>
      <w:pPr>
        <w:tabs>
          <w:tab w:val="num" w:pos="1440"/>
        </w:tabs>
        <w:ind w:left="1440" w:hanging="360"/>
      </w:pPr>
      <w:rPr>
        <w:rFonts w:ascii="Arial" w:hAnsi="Arial" w:hint="default"/>
      </w:rPr>
    </w:lvl>
    <w:lvl w:ilvl="2" w:tplc="C8CCECDC">
      <w:start w:val="1"/>
      <w:numFmt w:val="bullet"/>
      <w:lvlText w:val="•"/>
      <w:lvlJc w:val="left"/>
      <w:pPr>
        <w:tabs>
          <w:tab w:val="num" w:pos="2160"/>
        </w:tabs>
        <w:ind w:left="2160" w:hanging="360"/>
      </w:pPr>
      <w:rPr>
        <w:rFonts w:ascii="Arial" w:hAnsi="Arial" w:hint="default"/>
      </w:rPr>
    </w:lvl>
    <w:lvl w:ilvl="3" w:tplc="37066406" w:tentative="1">
      <w:start w:val="1"/>
      <w:numFmt w:val="bullet"/>
      <w:lvlText w:val="•"/>
      <w:lvlJc w:val="left"/>
      <w:pPr>
        <w:tabs>
          <w:tab w:val="num" w:pos="2880"/>
        </w:tabs>
        <w:ind w:left="2880" w:hanging="360"/>
      </w:pPr>
      <w:rPr>
        <w:rFonts w:ascii="Arial" w:hAnsi="Arial" w:hint="default"/>
      </w:rPr>
    </w:lvl>
    <w:lvl w:ilvl="4" w:tplc="BB38FA98" w:tentative="1">
      <w:start w:val="1"/>
      <w:numFmt w:val="bullet"/>
      <w:lvlText w:val="•"/>
      <w:lvlJc w:val="left"/>
      <w:pPr>
        <w:tabs>
          <w:tab w:val="num" w:pos="3600"/>
        </w:tabs>
        <w:ind w:left="3600" w:hanging="360"/>
      </w:pPr>
      <w:rPr>
        <w:rFonts w:ascii="Arial" w:hAnsi="Arial" w:hint="default"/>
      </w:rPr>
    </w:lvl>
    <w:lvl w:ilvl="5" w:tplc="64903E48" w:tentative="1">
      <w:start w:val="1"/>
      <w:numFmt w:val="bullet"/>
      <w:lvlText w:val="•"/>
      <w:lvlJc w:val="left"/>
      <w:pPr>
        <w:tabs>
          <w:tab w:val="num" w:pos="4320"/>
        </w:tabs>
        <w:ind w:left="4320" w:hanging="360"/>
      </w:pPr>
      <w:rPr>
        <w:rFonts w:ascii="Arial" w:hAnsi="Arial" w:hint="default"/>
      </w:rPr>
    </w:lvl>
    <w:lvl w:ilvl="6" w:tplc="B2F01294" w:tentative="1">
      <w:start w:val="1"/>
      <w:numFmt w:val="bullet"/>
      <w:lvlText w:val="•"/>
      <w:lvlJc w:val="left"/>
      <w:pPr>
        <w:tabs>
          <w:tab w:val="num" w:pos="5040"/>
        </w:tabs>
        <w:ind w:left="5040" w:hanging="360"/>
      </w:pPr>
      <w:rPr>
        <w:rFonts w:ascii="Arial" w:hAnsi="Arial" w:hint="default"/>
      </w:rPr>
    </w:lvl>
    <w:lvl w:ilvl="7" w:tplc="0F628164" w:tentative="1">
      <w:start w:val="1"/>
      <w:numFmt w:val="bullet"/>
      <w:lvlText w:val="•"/>
      <w:lvlJc w:val="left"/>
      <w:pPr>
        <w:tabs>
          <w:tab w:val="num" w:pos="5760"/>
        </w:tabs>
        <w:ind w:left="5760" w:hanging="360"/>
      </w:pPr>
      <w:rPr>
        <w:rFonts w:ascii="Arial" w:hAnsi="Arial" w:hint="default"/>
      </w:rPr>
    </w:lvl>
    <w:lvl w:ilvl="8" w:tplc="602E392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8AF295B"/>
    <w:multiLevelType w:val="multilevel"/>
    <w:tmpl w:val="6420A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9910077"/>
    <w:multiLevelType w:val="hybridMultilevel"/>
    <w:tmpl w:val="1C880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1B3708"/>
    <w:multiLevelType w:val="hybridMultilevel"/>
    <w:tmpl w:val="BFFE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3"/>
  </w:num>
  <w:num w:numId="4">
    <w:abstractNumId w:val="16"/>
  </w:num>
  <w:num w:numId="5">
    <w:abstractNumId w:val="4"/>
  </w:num>
  <w:num w:numId="6">
    <w:abstractNumId w:val="7"/>
  </w:num>
  <w:num w:numId="7">
    <w:abstractNumId w:val="9"/>
  </w:num>
  <w:num w:numId="8">
    <w:abstractNumId w:val="1"/>
  </w:num>
  <w:num w:numId="9">
    <w:abstractNumId w:val="29"/>
    <w:lvlOverride w:ilvl="0">
      <w:startOverride w:val="1"/>
    </w:lvlOverride>
  </w:num>
  <w:num w:numId="10">
    <w:abstractNumId w:val="20"/>
  </w:num>
  <w:num w:numId="11">
    <w:abstractNumId w:val="25"/>
  </w:num>
  <w:num w:numId="12">
    <w:abstractNumId w:val="19"/>
  </w:num>
  <w:num w:numId="13">
    <w:abstractNumId w:val="11"/>
  </w:num>
  <w:num w:numId="14">
    <w:abstractNumId w:val="22"/>
  </w:num>
  <w:num w:numId="15">
    <w:abstractNumId w:val="6"/>
  </w:num>
  <w:num w:numId="16">
    <w:abstractNumId w:val="26"/>
  </w:num>
  <w:num w:numId="17">
    <w:abstractNumId w:val="15"/>
  </w:num>
  <w:num w:numId="18">
    <w:abstractNumId w:val="14"/>
  </w:num>
  <w:num w:numId="19">
    <w:abstractNumId w:val="18"/>
  </w:num>
  <w:num w:numId="20">
    <w:abstractNumId w:val="17"/>
  </w:num>
  <w:num w:numId="21">
    <w:abstractNumId w:val="24"/>
  </w:num>
  <w:num w:numId="22">
    <w:abstractNumId w:val="2"/>
  </w:num>
  <w:num w:numId="23">
    <w:abstractNumId w:val="31"/>
  </w:num>
  <w:num w:numId="24">
    <w:abstractNumId w:val="12"/>
  </w:num>
  <w:num w:numId="25">
    <w:abstractNumId w:val="16"/>
    <w:lvlOverride w:ilvl="0">
      <w:startOverride w:val="1"/>
    </w:lvlOverride>
  </w:num>
  <w:num w:numId="26">
    <w:abstractNumId w:val="8"/>
  </w:num>
  <w:num w:numId="27">
    <w:abstractNumId w:val="13"/>
  </w:num>
  <w:num w:numId="28">
    <w:abstractNumId w:val="27"/>
  </w:num>
  <w:num w:numId="29">
    <w:abstractNumId w:val="5"/>
  </w:num>
  <w:num w:numId="30">
    <w:abstractNumId w:val="23"/>
  </w:num>
  <w:num w:numId="31">
    <w:abstractNumId w:val="28"/>
  </w:num>
  <w:num w:numId="32">
    <w:abstractNumId w:val="30"/>
  </w:num>
  <w:num w:numId="33">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51F0"/>
    <w:rsid w:val="0000545A"/>
    <w:rsid w:val="0000553B"/>
    <w:rsid w:val="000063BC"/>
    <w:rsid w:val="00006780"/>
    <w:rsid w:val="00006C7A"/>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2A6D"/>
    <w:rsid w:val="000233F4"/>
    <w:rsid w:val="00023C29"/>
    <w:rsid w:val="00024D64"/>
    <w:rsid w:val="00024E37"/>
    <w:rsid w:val="00024F00"/>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4882"/>
    <w:rsid w:val="000349B7"/>
    <w:rsid w:val="00034DED"/>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8F7"/>
    <w:rsid w:val="00040AAD"/>
    <w:rsid w:val="00040C15"/>
    <w:rsid w:val="000413B8"/>
    <w:rsid w:val="000416DE"/>
    <w:rsid w:val="0004182E"/>
    <w:rsid w:val="000418C8"/>
    <w:rsid w:val="0004198E"/>
    <w:rsid w:val="00041B22"/>
    <w:rsid w:val="00041D52"/>
    <w:rsid w:val="00041EC3"/>
    <w:rsid w:val="00042BFC"/>
    <w:rsid w:val="000430CF"/>
    <w:rsid w:val="00043407"/>
    <w:rsid w:val="00043703"/>
    <w:rsid w:val="00044225"/>
    <w:rsid w:val="00044576"/>
    <w:rsid w:val="00044872"/>
    <w:rsid w:val="0004495E"/>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9F3"/>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1CE"/>
    <w:rsid w:val="00063485"/>
    <w:rsid w:val="00063F57"/>
    <w:rsid w:val="0006480B"/>
    <w:rsid w:val="00064A2B"/>
    <w:rsid w:val="00064B46"/>
    <w:rsid w:val="00065016"/>
    <w:rsid w:val="00065031"/>
    <w:rsid w:val="000653AD"/>
    <w:rsid w:val="00065439"/>
    <w:rsid w:val="0006549C"/>
    <w:rsid w:val="000659DD"/>
    <w:rsid w:val="00065D64"/>
    <w:rsid w:val="000667D1"/>
    <w:rsid w:val="00067087"/>
    <w:rsid w:val="0006739D"/>
    <w:rsid w:val="0006777C"/>
    <w:rsid w:val="00067FE2"/>
    <w:rsid w:val="00070192"/>
    <w:rsid w:val="0007118F"/>
    <w:rsid w:val="0007162A"/>
    <w:rsid w:val="000716FB"/>
    <w:rsid w:val="00071740"/>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8022A"/>
    <w:rsid w:val="00080418"/>
    <w:rsid w:val="000805B2"/>
    <w:rsid w:val="00080D74"/>
    <w:rsid w:val="00081383"/>
    <w:rsid w:val="000822AD"/>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760B"/>
    <w:rsid w:val="0008782D"/>
    <w:rsid w:val="00087E29"/>
    <w:rsid w:val="0009037D"/>
    <w:rsid w:val="00090394"/>
    <w:rsid w:val="00090573"/>
    <w:rsid w:val="00090779"/>
    <w:rsid w:val="000921E3"/>
    <w:rsid w:val="0009241B"/>
    <w:rsid w:val="00092A3D"/>
    <w:rsid w:val="000931C3"/>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485"/>
    <w:rsid w:val="000A26E4"/>
    <w:rsid w:val="000A2D70"/>
    <w:rsid w:val="000A31D6"/>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133A"/>
    <w:rsid w:val="000C1545"/>
    <w:rsid w:val="000C1DBD"/>
    <w:rsid w:val="000C240A"/>
    <w:rsid w:val="000C2DE1"/>
    <w:rsid w:val="000C2E7E"/>
    <w:rsid w:val="000C337D"/>
    <w:rsid w:val="000C393F"/>
    <w:rsid w:val="000C4065"/>
    <w:rsid w:val="000C4137"/>
    <w:rsid w:val="000C4538"/>
    <w:rsid w:val="000C4C76"/>
    <w:rsid w:val="000C563A"/>
    <w:rsid w:val="000C5759"/>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C97"/>
    <w:rsid w:val="000E3075"/>
    <w:rsid w:val="000E331F"/>
    <w:rsid w:val="000E3358"/>
    <w:rsid w:val="000E38ED"/>
    <w:rsid w:val="000E3F84"/>
    <w:rsid w:val="000E40C3"/>
    <w:rsid w:val="000E4C3B"/>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34C"/>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198"/>
    <w:rsid w:val="00121769"/>
    <w:rsid w:val="00121E1A"/>
    <w:rsid w:val="00122727"/>
    <w:rsid w:val="00122842"/>
    <w:rsid w:val="001232D2"/>
    <w:rsid w:val="0012345C"/>
    <w:rsid w:val="00123975"/>
    <w:rsid w:val="00123DED"/>
    <w:rsid w:val="001245EC"/>
    <w:rsid w:val="0012467D"/>
    <w:rsid w:val="001246EC"/>
    <w:rsid w:val="001249D7"/>
    <w:rsid w:val="001249FC"/>
    <w:rsid w:val="00124E10"/>
    <w:rsid w:val="00125078"/>
    <w:rsid w:val="0012523E"/>
    <w:rsid w:val="001252FE"/>
    <w:rsid w:val="001255A6"/>
    <w:rsid w:val="00125D34"/>
    <w:rsid w:val="00125FAD"/>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876"/>
    <w:rsid w:val="00171B5E"/>
    <w:rsid w:val="00171BC2"/>
    <w:rsid w:val="00171D7E"/>
    <w:rsid w:val="00171F14"/>
    <w:rsid w:val="001722B9"/>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24"/>
    <w:rsid w:val="00193987"/>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1"/>
    <w:rsid w:val="001A2939"/>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04DC"/>
    <w:rsid w:val="001B1565"/>
    <w:rsid w:val="001B2993"/>
    <w:rsid w:val="001B2C18"/>
    <w:rsid w:val="001B35C1"/>
    <w:rsid w:val="001B3754"/>
    <w:rsid w:val="001B394C"/>
    <w:rsid w:val="001B3A10"/>
    <w:rsid w:val="001B4371"/>
    <w:rsid w:val="001B4B5F"/>
    <w:rsid w:val="001B5332"/>
    <w:rsid w:val="001B54E9"/>
    <w:rsid w:val="001B55DE"/>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2B3C"/>
    <w:rsid w:val="001D2E6C"/>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D71"/>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2A7"/>
    <w:rsid w:val="002344C8"/>
    <w:rsid w:val="002349C5"/>
    <w:rsid w:val="00234B73"/>
    <w:rsid w:val="00235581"/>
    <w:rsid w:val="00235698"/>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3E3"/>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27E"/>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FB9"/>
    <w:rsid w:val="002A1A57"/>
    <w:rsid w:val="002A1DA1"/>
    <w:rsid w:val="002A205B"/>
    <w:rsid w:val="002A2F86"/>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E0E94"/>
    <w:rsid w:val="002E15A5"/>
    <w:rsid w:val="002E16BC"/>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FBE"/>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615"/>
    <w:rsid w:val="00300E5F"/>
    <w:rsid w:val="003011C0"/>
    <w:rsid w:val="00301686"/>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1B06"/>
    <w:rsid w:val="00322BC3"/>
    <w:rsid w:val="00322C2B"/>
    <w:rsid w:val="00322E3B"/>
    <w:rsid w:val="003232E3"/>
    <w:rsid w:val="00323FAD"/>
    <w:rsid w:val="00324089"/>
    <w:rsid w:val="00324701"/>
    <w:rsid w:val="0032489D"/>
    <w:rsid w:val="003249F8"/>
    <w:rsid w:val="0032556B"/>
    <w:rsid w:val="00325CFF"/>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AD8"/>
    <w:rsid w:val="00340CC6"/>
    <w:rsid w:val="00340E58"/>
    <w:rsid w:val="00341087"/>
    <w:rsid w:val="00341706"/>
    <w:rsid w:val="00341CFA"/>
    <w:rsid w:val="0034246D"/>
    <w:rsid w:val="0034305B"/>
    <w:rsid w:val="00343C24"/>
    <w:rsid w:val="00343FA6"/>
    <w:rsid w:val="00344725"/>
    <w:rsid w:val="00344901"/>
    <w:rsid w:val="00344AA2"/>
    <w:rsid w:val="0034511B"/>
    <w:rsid w:val="003453BF"/>
    <w:rsid w:val="003467CD"/>
    <w:rsid w:val="0034745C"/>
    <w:rsid w:val="003474CD"/>
    <w:rsid w:val="003479B6"/>
    <w:rsid w:val="0035000F"/>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85C"/>
    <w:rsid w:val="00361B1A"/>
    <w:rsid w:val="0036227D"/>
    <w:rsid w:val="0036262C"/>
    <w:rsid w:val="00362C5A"/>
    <w:rsid w:val="003635B6"/>
    <w:rsid w:val="00363FC9"/>
    <w:rsid w:val="00365023"/>
    <w:rsid w:val="00365644"/>
    <w:rsid w:val="0036590C"/>
    <w:rsid w:val="003665C5"/>
    <w:rsid w:val="00366B3A"/>
    <w:rsid w:val="00367512"/>
    <w:rsid w:val="00370285"/>
    <w:rsid w:val="003704EE"/>
    <w:rsid w:val="00370880"/>
    <w:rsid w:val="00370EFD"/>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4F9"/>
    <w:rsid w:val="00375FFC"/>
    <w:rsid w:val="003764FA"/>
    <w:rsid w:val="00376838"/>
    <w:rsid w:val="00376DA6"/>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354"/>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7D7"/>
    <w:rsid w:val="003C0985"/>
    <w:rsid w:val="003C10B8"/>
    <w:rsid w:val="003C2C9D"/>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082"/>
    <w:rsid w:val="003D1F11"/>
    <w:rsid w:val="003D22AC"/>
    <w:rsid w:val="003D2339"/>
    <w:rsid w:val="003D26AA"/>
    <w:rsid w:val="003D2E43"/>
    <w:rsid w:val="003D3AD8"/>
    <w:rsid w:val="003D3EE3"/>
    <w:rsid w:val="003D4350"/>
    <w:rsid w:val="003D4409"/>
    <w:rsid w:val="003D519A"/>
    <w:rsid w:val="003D5717"/>
    <w:rsid w:val="003D5878"/>
    <w:rsid w:val="003D59FE"/>
    <w:rsid w:val="003D5CFD"/>
    <w:rsid w:val="003D63BA"/>
    <w:rsid w:val="003D680E"/>
    <w:rsid w:val="003D69ED"/>
    <w:rsid w:val="003D6B43"/>
    <w:rsid w:val="003D740C"/>
    <w:rsid w:val="003D79E8"/>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077"/>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83C"/>
    <w:rsid w:val="003F7908"/>
    <w:rsid w:val="003F7A7C"/>
    <w:rsid w:val="003F7DFF"/>
    <w:rsid w:val="004000BE"/>
    <w:rsid w:val="0040015E"/>
    <w:rsid w:val="00400427"/>
    <w:rsid w:val="00400615"/>
    <w:rsid w:val="00400B23"/>
    <w:rsid w:val="00400D86"/>
    <w:rsid w:val="004010EF"/>
    <w:rsid w:val="004017C6"/>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1230"/>
    <w:rsid w:val="00411472"/>
    <w:rsid w:val="004116C3"/>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A01"/>
    <w:rsid w:val="00422D62"/>
    <w:rsid w:val="00422DB5"/>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25C2"/>
    <w:rsid w:val="004426FE"/>
    <w:rsid w:val="00442824"/>
    <w:rsid w:val="00442FFB"/>
    <w:rsid w:val="004430FD"/>
    <w:rsid w:val="00443586"/>
    <w:rsid w:val="004435E2"/>
    <w:rsid w:val="004439AB"/>
    <w:rsid w:val="00443A73"/>
    <w:rsid w:val="00443BC9"/>
    <w:rsid w:val="004442A7"/>
    <w:rsid w:val="00444901"/>
    <w:rsid w:val="00444934"/>
    <w:rsid w:val="00444F5E"/>
    <w:rsid w:val="00445513"/>
    <w:rsid w:val="00445625"/>
    <w:rsid w:val="00445907"/>
    <w:rsid w:val="00445CFF"/>
    <w:rsid w:val="004462AF"/>
    <w:rsid w:val="00446424"/>
    <w:rsid w:val="0044662A"/>
    <w:rsid w:val="00446E4C"/>
    <w:rsid w:val="004478FA"/>
    <w:rsid w:val="004503F9"/>
    <w:rsid w:val="00450778"/>
    <w:rsid w:val="00450D3B"/>
    <w:rsid w:val="0045169D"/>
    <w:rsid w:val="004518D5"/>
    <w:rsid w:val="00451B06"/>
    <w:rsid w:val="00451BEB"/>
    <w:rsid w:val="004520FE"/>
    <w:rsid w:val="004527C0"/>
    <w:rsid w:val="00453871"/>
    <w:rsid w:val="00453BB4"/>
    <w:rsid w:val="00453DEF"/>
    <w:rsid w:val="004540AC"/>
    <w:rsid w:val="00454316"/>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C9E"/>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52F"/>
    <w:rsid w:val="004B795F"/>
    <w:rsid w:val="004B7BA5"/>
    <w:rsid w:val="004C0346"/>
    <w:rsid w:val="004C0B5B"/>
    <w:rsid w:val="004C0B9A"/>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E42"/>
    <w:rsid w:val="004D0FA5"/>
    <w:rsid w:val="004D1059"/>
    <w:rsid w:val="004D17E6"/>
    <w:rsid w:val="004D1A33"/>
    <w:rsid w:val="004D1C2E"/>
    <w:rsid w:val="004D1C35"/>
    <w:rsid w:val="004D1D64"/>
    <w:rsid w:val="004D1DBB"/>
    <w:rsid w:val="004D2451"/>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920"/>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1599"/>
    <w:rsid w:val="005119D6"/>
    <w:rsid w:val="00511E67"/>
    <w:rsid w:val="00512747"/>
    <w:rsid w:val="00512A7B"/>
    <w:rsid w:val="00512D39"/>
    <w:rsid w:val="00513B8C"/>
    <w:rsid w:val="00513F8F"/>
    <w:rsid w:val="005147E7"/>
    <w:rsid w:val="005149A2"/>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D65"/>
    <w:rsid w:val="005221A4"/>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5F3"/>
    <w:rsid w:val="005436D7"/>
    <w:rsid w:val="00543703"/>
    <w:rsid w:val="00543A06"/>
    <w:rsid w:val="00543A66"/>
    <w:rsid w:val="00543A83"/>
    <w:rsid w:val="00543FA3"/>
    <w:rsid w:val="00544899"/>
    <w:rsid w:val="005452C0"/>
    <w:rsid w:val="0054556F"/>
    <w:rsid w:val="005456AD"/>
    <w:rsid w:val="00545C3D"/>
    <w:rsid w:val="00545E6A"/>
    <w:rsid w:val="00546310"/>
    <w:rsid w:val="00546424"/>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8D"/>
    <w:rsid w:val="00557464"/>
    <w:rsid w:val="0055771C"/>
    <w:rsid w:val="00557A2C"/>
    <w:rsid w:val="00557CAB"/>
    <w:rsid w:val="00557D87"/>
    <w:rsid w:val="00560AC9"/>
    <w:rsid w:val="00561250"/>
    <w:rsid w:val="0056134D"/>
    <w:rsid w:val="00561A95"/>
    <w:rsid w:val="00561BF6"/>
    <w:rsid w:val="0056206E"/>
    <w:rsid w:val="00562757"/>
    <w:rsid w:val="005627C0"/>
    <w:rsid w:val="00562CDC"/>
    <w:rsid w:val="00563FD2"/>
    <w:rsid w:val="0056434D"/>
    <w:rsid w:val="00564597"/>
    <w:rsid w:val="00564E58"/>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76D"/>
    <w:rsid w:val="005C3ADB"/>
    <w:rsid w:val="005C4B4D"/>
    <w:rsid w:val="005C4CD6"/>
    <w:rsid w:val="005C4DE3"/>
    <w:rsid w:val="005C5024"/>
    <w:rsid w:val="005C5372"/>
    <w:rsid w:val="005C5379"/>
    <w:rsid w:val="005C5425"/>
    <w:rsid w:val="005C5849"/>
    <w:rsid w:val="005C5A28"/>
    <w:rsid w:val="005C6222"/>
    <w:rsid w:val="005C6B26"/>
    <w:rsid w:val="005C6CA7"/>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C2C"/>
    <w:rsid w:val="00624C6E"/>
    <w:rsid w:val="00624FB3"/>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0AB"/>
    <w:rsid w:val="006341AD"/>
    <w:rsid w:val="006346F1"/>
    <w:rsid w:val="006347F5"/>
    <w:rsid w:val="0063529D"/>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7D5"/>
    <w:rsid w:val="00643891"/>
    <w:rsid w:val="00643DCD"/>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728"/>
    <w:rsid w:val="00653FED"/>
    <w:rsid w:val="0065424F"/>
    <w:rsid w:val="006543F3"/>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7F8"/>
    <w:rsid w:val="00662FA2"/>
    <w:rsid w:val="0066310A"/>
    <w:rsid w:val="006635DC"/>
    <w:rsid w:val="0066369A"/>
    <w:rsid w:val="00663908"/>
    <w:rsid w:val="00663DAB"/>
    <w:rsid w:val="00663F72"/>
    <w:rsid w:val="00664678"/>
    <w:rsid w:val="006646F4"/>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20C0"/>
    <w:rsid w:val="0068226B"/>
    <w:rsid w:val="00682E47"/>
    <w:rsid w:val="00682ED3"/>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8DD"/>
    <w:rsid w:val="006A1A22"/>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C7D"/>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2BAD"/>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43B"/>
    <w:rsid w:val="00707CC2"/>
    <w:rsid w:val="00707EC9"/>
    <w:rsid w:val="007101EE"/>
    <w:rsid w:val="00710994"/>
    <w:rsid w:val="007109CD"/>
    <w:rsid w:val="00710A3E"/>
    <w:rsid w:val="00710D33"/>
    <w:rsid w:val="0071127B"/>
    <w:rsid w:val="00711760"/>
    <w:rsid w:val="007117AA"/>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F1"/>
    <w:rsid w:val="00727E9F"/>
    <w:rsid w:val="00730F0F"/>
    <w:rsid w:val="00730F88"/>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BD8"/>
    <w:rsid w:val="00747F05"/>
    <w:rsid w:val="0075038A"/>
    <w:rsid w:val="007503B7"/>
    <w:rsid w:val="0075076E"/>
    <w:rsid w:val="007509F9"/>
    <w:rsid w:val="00751B32"/>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2AC"/>
    <w:rsid w:val="00770CEE"/>
    <w:rsid w:val="007721AD"/>
    <w:rsid w:val="00772232"/>
    <w:rsid w:val="00772739"/>
    <w:rsid w:val="007728F4"/>
    <w:rsid w:val="00772D15"/>
    <w:rsid w:val="00772DC3"/>
    <w:rsid w:val="0077320C"/>
    <w:rsid w:val="007733C4"/>
    <w:rsid w:val="00773EC7"/>
    <w:rsid w:val="007743A1"/>
    <w:rsid w:val="00774419"/>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3AD7"/>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BF2"/>
    <w:rsid w:val="007A4016"/>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9CC"/>
    <w:rsid w:val="007B1F9A"/>
    <w:rsid w:val="007B2074"/>
    <w:rsid w:val="007B2638"/>
    <w:rsid w:val="007B2BB1"/>
    <w:rsid w:val="007B3476"/>
    <w:rsid w:val="007B448A"/>
    <w:rsid w:val="007B44DC"/>
    <w:rsid w:val="007B4543"/>
    <w:rsid w:val="007B4937"/>
    <w:rsid w:val="007B4D3D"/>
    <w:rsid w:val="007B550D"/>
    <w:rsid w:val="007B5A66"/>
    <w:rsid w:val="007B630D"/>
    <w:rsid w:val="007B76FC"/>
    <w:rsid w:val="007B77FB"/>
    <w:rsid w:val="007B7D58"/>
    <w:rsid w:val="007B7E59"/>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7C"/>
    <w:rsid w:val="007D214A"/>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E0162"/>
    <w:rsid w:val="007E05CC"/>
    <w:rsid w:val="007E08F5"/>
    <w:rsid w:val="007E0986"/>
    <w:rsid w:val="007E0C8C"/>
    <w:rsid w:val="007E139C"/>
    <w:rsid w:val="007E1479"/>
    <w:rsid w:val="007E1A55"/>
    <w:rsid w:val="007E1CB1"/>
    <w:rsid w:val="007E1EBF"/>
    <w:rsid w:val="007E1FA7"/>
    <w:rsid w:val="007E201B"/>
    <w:rsid w:val="007E2146"/>
    <w:rsid w:val="007E2B64"/>
    <w:rsid w:val="007E2B9D"/>
    <w:rsid w:val="007E3182"/>
    <w:rsid w:val="007E36F8"/>
    <w:rsid w:val="007E3CAC"/>
    <w:rsid w:val="007E42F2"/>
    <w:rsid w:val="007E48CD"/>
    <w:rsid w:val="007E48E4"/>
    <w:rsid w:val="007E531F"/>
    <w:rsid w:val="007E5634"/>
    <w:rsid w:val="007E5D16"/>
    <w:rsid w:val="007E5FFD"/>
    <w:rsid w:val="007E6239"/>
    <w:rsid w:val="007E6735"/>
    <w:rsid w:val="007E67F4"/>
    <w:rsid w:val="007E732E"/>
    <w:rsid w:val="007E741E"/>
    <w:rsid w:val="007E7B2B"/>
    <w:rsid w:val="007E7E6F"/>
    <w:rsid w:val="007F05E0"/>
    <w:rsid w:val="007F0B77"/>
    <w:rsid w:val="007F0B82"/>
    <w:rsid w:val="007F0DD3"/>
    <w:rsid w:val="007F1083"/>
    <w:rsid w:val="007F18C0"/>
    <w:rsid w:val="007F2477"/>
    <w:rsid w:val="007F2DBB"/>
    <w:rsid w:val="007F2ED4"/>
    <w:rsid w:val="007F3960"/>
    <w:rsid w:val="007F3FB0"/>
    <w:rsid w:val="007F43A9"/>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50E9"/>
    <w:rsid w:val="008053AD"/>
    <w:rsid w:val="00805D11"/>
    <w:rsid w:val="0080656E"/>
    <w:rsid w:val="00806979"/>
    <w:rsid w:val="0080699F"/>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9C7"/>
    <w:rsid w:val="00821A22"/>
    <w:rsid w:val="00821DC0"/>
    <w:rsid w:val="00822131"/>
    <w:rsid w:val="00823335"/>
    <w:rsid w:val="008235D2"/>
    <w:rsid w:val="008235E4"/>
    <w:rsid w:val="008237B2"/>
    <w:rsid w:val="00823B2A"/>
    <w:rsid w:val="00823F61"/>
    <w:rsid w:val="0082449E"/>
    <w:rsid w:val="008247A4"/>
    <w:rsid w:val="008249FF"/>
    <w:rsid w:val="00824D6C"/>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3BB"/>
    <w:rsid w:val="0083417A"/>
    <w:rsid w:val="00834512"/>
    <w:rsid w:val="008349E7"/>
    <w:rsid w:val="0083502E"/>
    <w:rsid w:val="008350E9"/>
    <w:rsid w:val="00835B82"/>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3E2"/>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7B2"/>
    <w:rsid w:val="008909FC"/>
    <w:rsid w:val="00890BCD"/>
    <w:rsid w:val="00890E0D"/>
    <w:rsid w:val="00890F04"/>
    <w:rsid w:val="00890FBE"/>
    <w:rsid w:val="00891F63"/>
    <w:rsid w:val="00892253"/>
    <w:rsid w:val="008922DF"/>
    <w:rsid w:val="00893024"/>
    <w:rsid w:val="0089302F"/>
    <w:rsid w:val="00893B3B"/>
    <w:rsid w:val="00893BA4"/>
    <w:rsid w:val="00893DB3"/>
    <w:rsid w:val="008948A0"/>
    <w:rsid w:val="00894A2E"/>
    <w:rsid w:val="00894ADC"/>
    <w:rsid w:val="00895243"/>
    <w:rsid w:val="00895A0C"/>
    <w:rsid w:val="008961A5"/>
    <w:rsid w:val="008965CC"/>
    <w:rsid w:val="008967DE"/>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004"/>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2F11"/>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B746A"/>
    <w:rsid w:val="008B76F3"/>
    <w:rsid w:val="008C1161"/>
    <w:rsid w:val="008C2135"/>
    <w:rsid w:val="008C2236"/>
    <w:rsid w:val="008C2426"/>
    <w:rsid w:val="008C2453"/>
    <w:rsid w:val="008C26B4"/>
    <w:rsid w:val="008C2767"/>
    <w:rsid w:val="008C2BC8"/>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DC"/>
    <w:rsid w:val="008D149D"/>
    <w:rsid w:val="008D1E23"/>
    <w:rsid w:val="008D2209"/>
    <w:rsid w:val="008D2461"/>
    <w:rsid w:val="008D3208"/>
    <w:rsid w:val="008D399A"/>
    <w:rsid w:val="008D4318"/>
    <w:rsid w:val="008D453F"/>
    <w:rsid w:val="008D508F"/>
    <w:rsid w:val="008D538D"/>
    <w:rsid w:val="008D57FF"/>
    <w:rsid w:val="008D5879"/>
    <w:rsid w:val="008D592F"/>
    <w:rsid w:val="008D5FCD"/>
    <w:rsid w:val="008D6255"/>
    <w:rsid w:val="008D65B3"/>
    <w:rsid w:val="008D6733"/>
    <w:rsid w:val="008D6BDB"/>
    <w:rsid w:val="008D6E70"/>
    <w:rsid w:val="008D6F90"/>
    <w:rsid w:val="008D7554"/>
    <w:rsid w:val="008D7615"/>
    <w:rsid w:val="008D76A0"/>
    <w:rsid w:val="008D7787"/>
    <w:rsid w:val="008D77D9"/>
    <w:rsid w:val="008D78FC"/>
    <w:rsid w:val="008D7DEB"/>
    <w:rsid w:val="008E04B5"/>
    <w:rsid w:val="008E074C"/>
    <w:rsid w:val="008E0931"/>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C97"/>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9B9"/>
    <w:rsid w:val="008F4B0F"/>
    <w:rsid w:val="008F4BFE"/>
    <w:rsid w:val="008F4E3F"/>
    <w:rsid w:val="008F5406"/>
    <w:rsid w:val="008F5866"/>
    <w:rsid w:val="008F595E"/>
    <w:rsid w:val="008F6188"/>
    <w:rsid w:val="008F6649"/>
    <w:rsid w:val="008F692B"/>
    <w:rsid w:val="008F6CD1"/>
    <w:rsid w:val="008F6FBB"/>
    <w:rsid w:val="008F72AF"/>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B52"/>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A21"/>
    <w:rsid w:val="00907BEE"/>
    <w:rsid w:val="00907E94"/>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610F"/>
    <w:rsid w:val="009161BA"/>
    <w:rsid w:val="0092033B"/>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507E"/>
    <w:rsid w:val="009250C2"/>
    <w:rsid w:val="00925267"/>
    <w:rsid w:val="00925836"/>
    <w:rsid w:val="00925B66"/>
    <w:rsid w:val="00925DD1"/>
    <w:rsid w:val="009260EC"/>
    <w:rsid w:val="00926264"/>
    <w:rsid w:val="00926595"/>
    <w:rsid w:val="0092686F"/>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67F"/>
    <w:rsid w:val="00942BB8"/>
    <w:rsid w:val="00942E21"/>
    <w:rsid w:val="00942EF9"/>
    <w:rsid w:val="0094335F"/>
    <w:rsid w:val="0094376F"/>
    <w:rsid w:val="00944202"/>
    <w:rsid w:val="00944335"/>
    <w:rsid w:val="0094484A"/>
    <w:rsid w:val="00944AF4"/>
    <w:rsid w:val="00945E49"/>
    <w:rsid w:val="009462D8"/>
    <w:rsid w:val="00946329"/>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C03"/>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3075"/>
    <w:rsid w:val="009930C0"/>
    <w:rsid w:val="0099324C"/>
    <w:rsid w:val="00993627"/>
    <w:rsid w:val="0099367D"/>
    <w:rsid w:val="009936F0"/>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42F"/>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AB4"/>
    <w:rsid w:val="009E641D"/>
    <w:rsid w:val="009E6A64"/>
    <w:rsid w:val="009E6FBA"/>
    <w:rsid w:val="009E6FC8"/>
    <w:rsid w:val="009E71BA"/>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83A"/>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3A7"/>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664"/>
    <w:rsid w:val="00A23243"/>
    <w:rsid w:val="00A23590"/>
    <w:rsid w:val="00A23919"/>
    <w:rsid w:val="00A23921"/>
    <w:rsid w:val="00A23C64"/>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3242"/>
    <w:rsid w:val="00A73873"/>
    <w:rsid w:val="00A739AB"/>
    <w:rsid w:val="00A73D4C"/>
    <w:rsid w:val="00A744A2"/>
    <w:rsid w:val="00A74598"/>
    <w:rsid w:val="00A745D9"/>
    <w:rsid w:val="00A74D0C"/>
    <w:rsid w:val="00A74E04"/>
    <w:rsid w:val="00A74F6C"/>
    <w:rsid w:val="00A75212"/>
    <w:rsid w:val="00A7538B"/>
    <w:rsid w:val="00A75920"/>
    <w:rsid w:val="00A75DE7"/>
    <w:rsid w:val="00A7634B"/>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EBF"/>
    <w:rsid w:val="00A85237"/>
    <w:rsid w:val="00A8523D"/>
    <w:rsid w:val="00A85661"/>
    <w:rsid w:val="00A85FFF"/>
    <w:rsid w:val="00A862BD"/>
    <w:rsid w:val="00A867E7"/>
    <w:rsid w:val="00A86E69"/>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322"/>
    <w:rsid w:val="00AA668C"/>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789"/>
    <w:rsid w:val="00AB3865"/>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C00EB"/>
    <w:rsid w:val="00AC0169"/>
    <w:rsid w:val="00AC0CC3"/>
    <w:rsid w:val="00AC1281"/>
    <w:rsid w:val="00AC1554"/>
    <w:rsid w:val="00AC21BA"/>
    <w:rsid w:val="00AC22C7"/>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627"/>
    <w:rsid w:val="00AE3839"/>
    <w:rsid w:val="00AE3AF4"/>
    <w:rsid w:val="00AE425D"/>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F0112"/>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4BC"/>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7BE"/>
    <w:rsid w:val="00B13829"/>
    <w:rsid w:val="00B13F1F"/>
    <w:rsid w:val="00B14251"/>
    <w:rsid w:val="00B147CC"/>
    <w:rsid w:val="00B14AD1"/>
    <w:rsid w:val="00B15141"/>
    <w:rsid w:val="00B151C6"/>
    <w:rsid w:val="00B15916"/>
    <w:rsid w:val="00B16815"/>
    <w:rsid w:val="00B16B5F"/>
    <w:rsid w:val="00B16D08"/>
    <w:rsid w:val="00B16DF3"/>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2E5B"/>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57A"/>
    <w:rsid w:val="00B3071C"/>
    <w:rsid w:val="00B317EB"/>
    <w:rsid w:val="00B318CB"/>
    <w:rsid w:val="00B31E5F"/>
    <w:rsid w:val="00B322A7"/>
    <w:rsid w:val="00B32607"/>
    <w:rsid w:val="00B326BE"/>
    <w:rsid w:val="00B32F7F"/>
    <w:rsid w:val="00B33126"/>
    <w:rsid w:val="00B338CE"/>
    <w:rsid w:val="00B3396B"/>
    <w:rsid w:val="00B33F7C"/>
    <w:rsid w:val="00B34390"/>
    <w:rsid w:val="00B3442C"/>
    <w:rsid w:val="00B347FD"/>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86B"/>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49"/>
    <w:rsid w:val="00B70EDB"/>
    <w:rsid w:val="00B71A5D"/>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C1"/>
    <w:rsid w:val="00BA6D50"/>
    <w:rsid w:val="00BA712E"/>
    <w:rsid w:val="00BA7423"/>
    <w:rsid w:val="00BA7688"/>
    <w:rsid w:val="00BA7EB0"/>
    <w:rsid w:val="00BB008F"/>
    <w:rsid w:val="00BB0528"/>
    <w:rsid w:val="00BB070E"/>
    <w:rsid w:val="00BB097E"/>
    <w:rsid w:val="00BB0D75"/>
    <w:rsid w:val="00BB1286"/>
    <w:rsid w:val="00BB1C4F"/>
    <w:rsid w:val="00BB20E7"/>
    <w:rsid w:val="00BB225D"/>
    <w:rsid w:val="00BB277B"/>
    <w:rsid w:val="00BB2835"/>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73F"/>
    <w:rsid w:val="00BC4B9C"/>
    <w:rsid w:val="00BC5181"/>
    <w:rsid w:val="00BC56C1"/>
    <w:rsid w:val="00BC5CE2"/>
    <w:rsid w:val="00BC642E"/>
    <w:rsid w:val="00BC6742"/>
    <w:rsid w:val="00BC71C5"/>
    <w:rsid w:val="00BC7659"/>
    <w:rsid w:val="00BC791C"/>
    <w:rsid w:val="00BC7A42"/>
    <w:rsid w:val="00BC7E6E"/>
    <w:rsid w:val="00BD013E"/>
    <w:rsid w:val="00BD0263"/>
    <w:rsid w:val="00BD0383"/>
    <w:rsid w:val="00BD082C"/>
    <w:rsid w:val="00BD0FC4"/>
    <w:rsid w:val="00BD1122"/>
    <w:rsid w:val="00BD13ED"/>
    <w:rsid w:val="00BD140B"/>
    <w:rsid w:val="00BD1749"/>
    <w:rsid w:val="00BD238C"/>
    <w:rsid w:val="00BD2A08"/>
    <w:rsid w:val="00BD2F55"/>
    <w:rsid w:val="00BD353A"/>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2E9B"/>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A66"/>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10599"/>
    <w:rsid w:val="00C106D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84B"/>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26CE"/>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47EC4"/>
    <w:rsid w:val="00C508B7"/>
    <w:rsid w:val="00C509D3"/>
    <w:rsid w:val="00C51696"/>
    <w:rsid w:val="00C5193F"/>
    <w:rsid w:val="00C51D11"/>
    <w:rsid w:val="00C51D30"/>
    <w:rsid w:val="00C51F21"/>
    <w:rsid w:val="00C51F82"/>
    <w:rsid w:val="00C521CD"/>
    <w:rsid w:val="00C5257E"/>
    <w:rsid w:val="00C53095"/>
    <w:rsid w:val="00C531B4"/>
    <w:rsid w:val="00C532F9"/>
    <w:rsid w:val="00C53E22"/>
    <w:rsid w:val="00C54C14"/>
    <w:rsid w:val="00C54C62"/>
    <w:rsid w:val="00C54CBD"/>
    <w:rsid w:val="00C54CDD"/>
    <w:rsid w:val="00C5589B"/>
    <w:rsid w:val="00C55A58"/>
    <w:rsid w:val="00C55E23"/>
    <w:rsid w:val="00C55FD8"/>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27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49C0"/>
    <w:rsid w:val="00CA4A24"/>
    <w:rsid w:val="00CA4A3F"/>
    <w:rsid w:val="00CA4C14"/>
    <w:rsid w:val="00CA4F58"/>
    <w:rsid w:val="00CA51A0"/>
    <w:rsid w:val="00CA5DA3"/>
    <w:rsid w:val="00CA6164"/>
    <w:rsid w:val="00CA6BDF"/>
    <w:rsid w:val="00CB01BC"/>
    <w:rsid w:val="00CB03CF"/>
    <w:rsid w:val="00CB047F"/>
    <w:rsid w:val="00CB11BD"/>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5A5"/>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02"/>
    <w:rsid w:val="00CC3D8D"/>
    <w:rsid w:val="00CC3E8C"/>
    <w:rsid w:val="00CC400F"/>
    <w:rsid w:val="00CC4365"/>
    <w:rsid w:val="00CC4C5E"/>
    <w:rsid w:val="00CC4CD7"/>
    <w:rsid w:val="00CC4F58"/>
    <w:rsid w:val="00CC57AE"/>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55"/>
    <w:rsid w:val="00CD309B"/>
    <w:rsid w:val="00CD3122"/>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823"/>
    <w:rsid w:val="00CD6D63"/>
    <w:rsid w:val="00CD6E0B"/>
    <w:rsid w:val="00CD787F"/>
    <w:rsid w:val="00CD7A86"/>
    <w:rsid w:val="00CD7A9D"/>
    <w:rsid w:val="00CD7C95"/>
    <w:rsid w:val="00CE025E"/>
    <w:rsid w:val="00CE030D"/>
    <w:rsid w:val="00CE03B6"/>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5386"/>
    <w:rsid w:val="00CE53A7"/>
    <w:rsid w:val="00CE5E50"/>
    <w:rsid w:val="00CE630B"/>
    <w:rsid w:val="00CE668A"/>
    <w:rsid w:val="00CE69F3"/>
    <w:rsid w:val="00CE6AD5"/>
    <w:rsid w:val="00CE6E24"/>
    <w:rsid w:val="00CE7392"/>
    <w:rsid w:val="00CE76BD"/>
    <w:rsid w:val="00CE781A"/>
    <w:rsid w:val="00CF0131"/>
    <w:rsid w:val="00CF02AC"/>
    <w:rsid w:val="00CF057C"/>
    <w:rsid w:val="00CF06E6"/>
    <w:rsid w:val="00CF18AB"/>
    <w:rsid w:val="00CF193E"/>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F60"/>
    <w:rsid w:val="00D02369"/>
    <w:rsid w:val="00D02844"/>
    <w:rsid w:val="00D02AFC"/>
    <w:rsid w:val="00D02C36"/>
    <w:rsid w:val="00D02E17"/>
    <w:rsid w:val="00D02F2F"/>
    <w:rsid w:val="00D0321D"/>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3D9"/>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552A"/>
    <w:rsid w:val="00D15D9D"/>
    <w:rsid w:val="00D1624D"/>
    <w:rsid w:val="00D16776"/>
    <w:rsid w:val="00D17869"/>
    <w:rsid w:val="00D1792B"/>
    <w:rsid w:val="00D17F37"/>
    <w:rsid w:val="00D202D3"/>
    <w:rsid w:val="00D2171B"/>
    <w:rsid w:val="00D217CE"/>
    <w:rsid w:val="00D21A77"/>
    <w:rsid w:val="00D21E67"/>
    <w:rsid w:val="00D22148"/>
    <w:rsid w:val="00D222F7"/>
    <w:rsid w:val="00D229A3"/>
    <w:rsid w:val="00D22D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095"/>
    <w:rsid w:val="00D86ACF"/>
    <w:rsid w:val="00D86B37"/>
    <w:rsid w:val="00D86EF6"/>
    <w:rsid w:val="00D87154"/>
    <w:rsid w:val="00D87510"/>
    <w:rsid w:val="00D8778A"/>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9B8"/>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9F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E7C"/>
    <w:rsid w:val="00DE464E"/>
    <w:rsid w:val="00DE4664"/>
    <w:rsid w:val="00DE4811"/>
    <w:rsid w:val="00DE4B0C"/>
    <w:rsid w:val="00DE5371"/>
    <w:rsid w:val="00DE5FDA"/>
    <w:rsid w:val="00DE61AA"/>
    <w:rsid w:val="00DE72D7"/>
    <w:rsid w:val="00DE752E"/>
    <w:rsid w:val="00DE7793"/>
    <w:rsid w:val="00DE7D03"/>
    <w:rsid w:val="00DE7F45"/>
    <w:rsid w:val="00DF02EC"/>
    <w:rsid w:val="00DF0820"/>
    <w:rsid w:val="00DF0D33"/>
    <w:rsid w:val="00DF0E63"/>
    <w:rsid w:val="00DF12DC"/>
    <w:rsid w:val="00DF1300"/>
    <w:rsid w:val="00DF1EB6"/>
    <w:rsid w:val="00DF1FD6"/>
    <w:rsid w:val="00DF21AF"/>
    <w:rsid w:val="00DF32AF"/>
    <w:rsid w:val="00DF3307"/>
    <w:rsid w:val="00DF360E"/>
    <w:rsid w:val="00DF3623"/>
    <w:rsid w:val="00DF3A2C"/>
    <w:rsid w:val="00DF4158"/>
    <w:rsid w:val="00DF4430"/>
    <w:rsid w:val="00DF4920"/>
    <w:rsid w:val="00DF4DEA"/>
    <w:rsid w:val="00DF4F19"/>
    <w:rsid w:val="00DF5002"/>
    <w:rsid w:val="00DF5270"/>
    <w:rsid w:val="00DF5588"/>
    <w:rsid w:val="00DF5B4C"/>
    <w:rsid w:val="00DF5C89"/>
    <w:rsid w:val="00DF6014"/>
    <w:rsid w:val="00DF6316"/>
    <w:rsid w:val="00DF6531"/>
    <w:rsid w:val="00DF6824"/>
    <w:rsid w:val="00DF69A9"/>
    <w:rsid w:val="00DF6A83"/>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401E"/>
    <w:rsid w:val="00E046C1"/>
    <w:rsid w:val="00E049EC"/>
    <w:rsid w:val="00E0508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226"/>
    <w:rsid w:val="00E47D5F"/>
    <w:rsid w:val="00E47D96"/>
    <w:rsid w:val="00E50344"/>
    <w:rsid w:val="00E508D6"/>
    <w:rsid w:val="00E515A3"/>
    <w:rsid w:val="00E51E23"/>
    <w:rsid w:val="00E523F3"/>
    <w:rsid w:val="00E52F76"/>
    <w:rsid w:val="00E5315C"/>
    <w:rsid w:val="00E534EA"/>
    <w:rsid w:val="00E538E0"/>
    <w:rsid w:val="00E547DF"/>
    <w:rsid w:val="00E54D33"/>
    <w:rsid w:val="00E564C1"/>
    <w:rsid w:val="00E56898"/>
    <w:rsid w:val="00E56D97"/>
    <w:rsid w:val="00E56E3C"/>
    <w:rsid w:val="00E56F3C"/>
    <w:rsid w:val="00E5711F"/>
    <w:rsid w:val="00E5762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5C2B"/>
    <w:rsid w:val="00E86057"/>
    <w:rsid w:val="00E8613B"/>
    <w:rsid w:val="00E861F7"/>
    <w:rsid w:val="00E864CA"/>
    <w:rsid w:val="00E86647"/>
    <w:rsid w:val="00E86BF7"/>
    <w:rsid w:val="00E87182"/>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3B"/>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6B6B"/>
    <w:rsid w:val="00F06F02"/>
    <w:rsid w:val="00F10437"/>
    <w:rsid w:val="00F10465"/>
    <w:rsid w:val="00F10864"/>
    <w:rsid w:val="00F1165E"/>
    <w:rsid w:val="00F11CF5"/>
    <w:rsid w:val="00F12B3D"/>
    <w:rsid w:val="00F13242"/>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AEA"/>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143"/>
    <w:rsid w:val="00F62338"/>
    <w:rsid w:val="00F62377"/>
    <w:rsid w:val="00F62862"/>
    <w:rsid w:val="00F62FE3"/>
    <w:rsid w:val="00F63005"/>
    <w:rsid w:val="00F63289"/>
    <w:rsid w:val="00F639FA"/>
    <w:rsid w:val="00F63A49"/>
    <w:rsid w:val="00F63CD2"/>
    <w:rsid w:val="00F63F71"/>
    <w:rsid w:val="00F6429F"/>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D5E"/>
    <w:rsid w:val="00F849D7"/>
    <w:rsid w:val="00F84A2F"/>
    <w:rsid w:val="00F84BAB"/>
    <w:rsid w:val="00F850EB"/>
    <w:rsid w:val="00F85155"/>
    <w:rsid w:val="00F852D1"/>
    <w:rsid w:val="00F855CB"/>
    <w:rsid w:val="00F85744"/>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F5F"/>
    <w:rsid w:val="00F930CF"/>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791E"/>
    <w:rsid w:val="00FC7F93"/>
    <w:rsid w:val="00FD10D2"/>
    <w:rsid w:val="00FD235B"/>
    <w:rsid w:val="00FD2804"/>
    <w:rsid w:val="00FD282A"/>
    <w:rsid w:val="00FD2A71"/>
    <w:rsid w:val="00FD3124"/>
    <w:rsid w:val="00FD3905"/>
    <w:rsid w:val="00FD4CC0"/>
    <w:rsid w:val="00FD5999"/>
    <w:rsid w:val="00FD6318"/>
    <w:rsid w:val="00FD6A3D"/>
    <w:rsid w:val="00FD6AC8"/>
    <w:rsid w:val="00FD6D13"/>
    <w:rsid w:val="00FD6F9D"/>
    <w:rsid w:val="00FD72D9"/>
    <w:rsid w:val="00FD73AE"/>
    <w:rsid w:val="00FD7D6B"/>
    <w:rsid w:val="00FE00DC"/>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862"/>
    <w:rsid w:val="00FF1920"/>
    <w:rsid w:val="00FF1ACF"/>
    <w:rsid w:val="00FF2A88"/>
    <w:rsid w:val="00FF37C5"/>
    <w:rsid w:val="00FF3A12"/>
    <w:rsid w:val="00FF3C0B"/>
    <w:rsid w:val="00FF3CFC"/>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noteTextChar">
    <w:name w:val="Footnote Text Char"/>
    <w:basedOn w:val="DefaultParagraphFont"/>
    <w:link w:val="FootnoteText"/>
    <w:semiHidden/>
    <w:rsid w:val="00730F88"/>
    <w:rPr>
      <w:rFonts w:ascii="Times New Roman" w:hAnsi="Times New Roman"/>
      <w:sz w:val="16"/>
      <w:lang w:eastAsia="en-US"/>
    </w:rPr>
  </w:style>
  <w:style w:type="table" w:styleId="GridTable4-Accent1">
    <w:name w:val="Grid Table 4 Accent 1"/>
    <w:basedOn w:val="TableNormal"/>
    <w:uiPriority w:val="49"/>
    <w:rsid w:val="002E7FBE"/>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EndnoteText">
    <w:name w:val="endnote text"/>
    <w:basedOn w:val="Normal"/>
    <w:link w:val="EndnoteTextChar"/>
    <w:semiHidden/>
    <w:unhideWhenUsed/>
    <w:rsid w:val="00BE2E9B"/>
    <w:pPr>
      <w:spacing w:after="0"/>
    </w:pPr>
  </w:style>
  <w:style w:type="character" w:customStyle="1" w:styleId="EndnoteTextChar">
    <w:name w:val="Endnote Text Char"/>
    <w:basedOn w:val="DefaultParagraphFont"/>
    <w:link w:val="EndnoteText"/>
    <w:semiHidden/>
    <w:rsid w:val="00BE2E9B"/>
    <w:rPr>
      <w:rFonts w:ascii="Times New Roman" w:hAnsi="Times New Roman"/>
      <w:lang w:eastAsia="en-US"/>
    </w:rPr>
  </w:style>
  <w:style w:type="character" w:styleId="EndnoteReference">
    <w:name w:val="endnote reference"/>
    <w:basedOn w:val="DefaultParagraphFont"/>
    <w:semiHidden/>
    <w:unhideWhenUsed/>
    <w:rsid w:val="00BE2E9B"/>
    <w:rPr>
      <w:vertAlign w:val="superscript"/>
    </w:rPr>
  </w:style>
  <w:style w:type="character" w:customStyle="1" w:styleId="FooterChar">
    <w:name w:val="Footer Char"/>
    <w:basedOn w:val="DefaultParagraphFont"/>
    <w:link w:val="Footer"/>
    <w:uiPriority w:val="99"/>
    <w:rsid w:val="00907E94"/>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268117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0795304">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0147054">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26495732">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2672346">
      <w:bodyDiv w:val="1"/>
      <w:marLeft w:val="0"/>
      <w:marRight w:val="0"/>
      <w:marTop w:val="0"/>
      <w:marBottom w:val="0"/>
      <w:divBdr>
        <w:top w:val="none" w:sz="0" w:space="0" w:color="auto"/>
        <w:left w:val="none" w:sz="0" w:space="0" w:color="auto"/>
        <w:bottom w:val="none" w:sz="0" w:space="0" w:color="auto"/>
        <w:right w:val="none" w:sz="0" w:space="0" w:color="auto"/>
      </w:divBdr>
      <w:divsChild>
        <w:div w:id="121659572">
          <w:marLeft w:val="1800"/>
          <w:marRight w:val="0"/>
          <w:marTop w:val="115"/>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HR33RHYHUWRF-4-2526</_dlc_DocId>
    <_dlc_DocIdUrl xmlns="c06861ca-3f08-4d07-bff7-bb15bac121f4">
      <Url>https://projects.qualcomm.com/sites/pentari/_layouts/15/DocIdRedir.aspx?ID=HR33RHYHUWRF-4-2526</Url>
      <Description>HR33RHYHUWRF-4-2526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892F58A6-DC28-4998-BB0D-CB7950B427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5.xml><?xml version="1.0" encoding="utf-8"?>
<ds:datastoreItem xmlns:ds="http://schemas.openxmlformats.org/officeDocument/2006/customXml" ds:itemID="{ABFC9CE7-3A7B-4E7D-85E4-C42A5D6B8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10</Pages>
  <Words>1812</Words>
  <Characters>10334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12122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Heechoon Lee</cp:lastModifiedBy>
  <cp:revision>7</cp:revision>
  <cp:lastPrinted>2014-11-07T05:38:00Z</cp:lastPrinted>
  <dcterms:created xsi:type="dcterms:W3CDTF">2017-05-06T06:04:00Z</dcterms:created>
  <dcterms:modified xsi:type="dcterms:W3CDTF">2017-05-06T07:05:00Z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ContentTypeId">
    <vt:lpwstr>0x010100BC29BFD66497B943AA3B102F0C7B1355</vt:lpwstr>
  </property>
  <property fmtid="{D5CDD505-2E9C-101B-9397-08002B2CF9AE}" pid="10" name="_dlc_DocIdItemGuid">
    <vt:lpwstr>217f22a3-c71d-4e60-91c2-171a89170b61</vt:lpwstr>
  </property>
</Properties>
</file>